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D716" w14:textId="5B25C729" w:rsidR="00AF7FB7" w:rsidRDefault="00AF7FB7" w:rsidP="00AF7FB7">
      <w:pPr>
        <w:jc w:val="right"/>
        <w:rPr>
          <w:rFonts w:ascii="Bliss 2 Light" w:hAnsi="Bliss 2 Light"/>
          <w:sz w:val="24"/>
          <w:szCs w:val="24"/>
        </w:rPr>
      </w:pPr>
      <w:r>
        <w:rPr>
          <w:noProof/>
          <w:lang w:eastAsia="en-GB"/>
        </w:rPr>
        <w:drawing>
          <wp:inline distT="0" distB="0" distL="0" distR="0" wp14:anchorId="22899413" wp14:editId="1302528E">
            <wp:extent cx="2133600" cy="711200"/>
            <wp:effectExtent l="0" t="0" r="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30341DB8" w14:textId="77777777" w:rsidR="00AF7FB7" w:rsidRDefault="00AF7FB7" w:rsidP="00AF7FB7">
      <w:pPr>
        <w:jc w:val="right"/>
        <w:rPr>
          <w:rFonts w:ascii="Bliss 2 Light" w:hAnsi="Bliss 2 Light"/>
          <w:sz w:val="24"/>
          <w:szCs w:val="24"/>
        </w:rPr>
      </w:pPr>
    </w:p>
    <w:p w14:paraId="535644DD" w14:textId="593DBACD" w:rsidR="00AF7FB7" w:rsidRDefault="00AF7FB7" w:rsidP="00AF7FB7">
      <w:pPr>
        <w:jc w:val="right"/>
        <w:rPr>
          <w:rFonts w:ascii="Bliss 2 Light" w:hAnsi="Bliss 2 Light"/>
          <w:sz w:val="24"/>
          <w:szCs w:val="24"/>
        </w:rPr>
      </w:pPr>
      <w:bookmarkStart w:id="0" w:name="_GoBack"/>
      <w:bookmarkEnd w:id="0"/>
      <w:r>
        <w:rPr>
          <w:rFonts w:ascii="Bliss 2 Light" w:hAnsi="Bliss 2 Light"/>
          <w:sz w:val="24"/>
          <w:szCs w:val="24"/>
        </w:rPr>
        <w:t>The White House, 18 Church Road,</w:t>
      </w:r>
    </w:p>
    <w:p w14:paraId="1A2D79D2" w14:textId="4B9ECA75" w:rsidR="00AF7FB7" w:rsidRDefault="00AF7FB7" w:rsidP="00AF7FB7">
      <w:pPr>
        <w:jc w:val="right"/>
        <w:rPr>
          <w:rFonts w:ascii="Bliss 2 Light" w:hAnsi="Bliss 2 Light"/>
          <w:sz w:val="24"/>
          <w:szCs w:val="24"/>
        </w:rPr>
      </w:pPr>
      <w:r>
        <w:rPr>
          <w:rFonts w:ascii="Bliss 2 Light" w:hAnsi="Bliss 2 Light"/>
          <w:sz w:val="24"/>
          <w:szCs w:val="24"/>
        </w:rPr>
        <w:t>Leatherhead, KT22 8BB</w:t>
      </w:r>
    </w:p>
    <w:p w14:paraId="25C9B968" w14:textId="37DB8478" w:rsidR="00AF7FB7" w:rsidRDefault="00AF7FB7" w:rsidP="00AF7FB7">
      <w:pPr>
        <w:jc w:val="right"/>
        <w:rPr>
          <w:rFonts w:ascii="Bliss 2 Light" w:hAnsi="Bliss 2 Light"/>
          <w:sz w:val="24"/>
          <w:szCs w:val="24"/>
        </w:rPr>
      </w:pPr>
      <w:r>
        <w:rPr>
          <w:rFonts w:ascii="Bliss 2 Light" w:hAnsi="Bliss 2 Light"/>
          <w:sz w:val="24"/>
          <w:szCs w:val="24"/>
        </w:rPr>
        <w:t>Tel: 01372 389270</w:t>
      </w:r>
    </w:p>
    <w:p w14:paraId="5C590765" w14:textId="77777777" w:rsidR="00AF7FB7" w:rsidRDefault="00AF7FB7">
      <w:pPr>
        <w:rPr>
          <w:rFonts w:ascii="Bliss 2 Light" w:hAnsi="Bliss 2 Light"/>
          <w:sz w:val="24"/>
          <w:szCs w:val="24"/>
        </w:rPr>
      </w:pPr>
    </w:p>
    <w:p w14:paraId="2C707DAF" w14:textId="77777777" w:rsidR="00AF7FB7" w:rsidRDefault="00AF7FB7">
      <w:pPr>
        <w:rPr>
          <w:rFonts w:ascii="Bliss 2 Light" w:hAnsi="Bliss 2 Light"/>
          <w:sz w:val="24"/>
          <w:szCs w:val="24"/>
        </w:rPr>
      </w:pPr>
    </w:p>
    <w:p w14:paraId="11856E6F" w14:textId="57E2A212" w:rsidR="00C9492E" w:rsidRPr="00AF7FB7" w:rsidRDefault="00AF7FB7" w:rsidP="00AF7FB7">
      <w:pPr>
        <w:jc w:val="right"/>
        <w:rPr>
          <w:rFonts w:ascii="Bliss 2 Light" w:hAnsi="Bliss 2 Light"/>
          <w:sz w:val="24"/>
          <w:szCs w:val="24"/>
        </w:rPr>
      </w:pPr>
      <w:r>
        <w:rPr>
          <w:rFonts w:ascii="Bliss 2 Light" w:hAnsi="Bliss 2 Light"/>
          <w:sz w:val="24"/>
          <w:szCs w:val="24"/>
        </w:rPr>
        <w:t>7</w:t>
      </w:r>
      <w:r w:rsidRPr="00AF7FB7">
        <w:rPr>
          <w:rFonts w:ascii="Bliss 2 Light" w:hAnsi="Bliss 2 Light"/>
          <w:sz w:val="24"/>
          <w:szCs w:val="24"/>
          <w:vertAlign w:val="superscript"/>
        </w:rPr>
        <w:t>th</w:t>
      </w:r>
      <w:r>
        <w:rPr>
          <w:rFonts w:ascii="Bliss 2 Light" w:hAnsi="Bliss 2 Light"/>
          <w:sz w:val="24"/>
          <w:szCs w:val="24"/>
        </w:rPr>
        <w:t xml:space="preserve"> August</w:t>
      </w:r>
      <w:r w:rsidR="00525986" w:rsidRPr="00AF7FB7">
        <w:rPr>
          <w:rFonts w:ascii="Bliss 2 Light" w:hAnsi="Bliss 2 Light"/>
          <w:sz w:val="24"/>
          <w:szCs w:val="24"/>
        </w:rPr>
        <w:t xml:space="preserve"> 2019</w:t>
      </w:r>
    </w:p>
    <w:p w14:paraId="6573E07C" w14:textId="37B276A9" w:rsidR="00525986" w:rsidRPr="00AF7FB7" w:rsidRDefault="00525986">
      <w:pPr>
        <w:rPr>
          <w:rFonts w:ascii="Bliss 2 Light" w:hAnsi="Bliss 2 Light"/>
          <w:b/>
          <w:bCs/>
          <w:sz w:val="24"/>
          <w:szCs w:val="24"/>
        </w:rPr>
      </w:pPr>
      <w:r w:rsidRPr="00AF7FB7">
        <w:rPr>
          <w:rFonts w:ascii="Bliss 2 Light" w:hAnsi="Bliss 2 Light"/>
          <w:b/>
          <w:bCs/>
          <w:sz w:val="24"/>
          <w:szCs w:val="24"/>
        </w:rPr>
        <w:t>All Practices in SSLMCs</w:t>
      </w:r>
    </w:p>
    <w:p w14:paraId="2268AE78" w14:textId="24F9E4EC" w:rsidR="00525986" w:rsidRPr="00AF7FB7" w:rsidRDefault="00525986">
      <w:pPr>
        <w:rPr>
          <w:rFonts w:ascii="Bliss 2 Light" w:hAnsi="Bliss 2 Light"/>
          <w:sz w:val="24"/>
          <w:szCs w:val="24"/>
        </w:rPr>
      </w:pPr>
    </w:p>
    <w:p w14:paraId="21CFF579" w14:textId="4208DE3A" w:rsidR="00525986" w:rsidRPr="00AF7FB7" w:rsidRDefault="00525986">
      <w:pPr>
        <w:rPr>
          <w:rFonts w:ascii="Bliss 2 Light" w:hAnsi="Bliss 2 Light"/>
          <w:sz w:val="24"/>
          <w:szCs w:val="24"/>
        </w:rPr>
      </w:pPr>
    </w:p>
    <w:p w14:paraId="6942248B" w14:textId="547EFF05" w:rsidR="00525986" w:rsidRPr="00AF7FB7" w:rsidRDefault="00525986">
      <w:pPr>
        <w:rPr>
          <w:rFonts w:ascii="Bliss 2 Light" w:hAnsi="Bliss 2 Light"/>
          <w:sz w:val="24"/>
          <w:szCs w:val="24"/>
        </w:rPr>
      </w:pPr>
      <w:r w:rsidRPr="00AF7FB7">
        <w:rPr>
          <w:rFonts w:ascii="Bliss 2 Light" w:hAnsi="Bliss 2 Light"/>
          <w:sz w:val="24"/>
          <w:szCs w:val="24"/>
        </w:rPr>
        <w:t>Dear Colleagues</w:t>
      </w:r>
    </w:p>
    <w:p w14:paraId="270A438D" w14:textId="4FCE3ECE" w:rsidR="00525986" w:rsidRPr="00AF7FB7" w:rsidRDefault="00525986">
      <w:pPr>
        <w:rPr>
          <w:rFonts w:ascii="Bliss 2 Light" w:hAnsi="Bliss 2 Light"/>
          <w:sz w:val="24"/>
          <w:szCs w:val="24"/>
        </w:rPr>
      </w:pPr>
    </w:p>
    <w:p w14:paraId="60594BDB" w14:textId="120E46A9" w:rsidR="00525986" w:rsidRPr="00AF7FB7" w:rsidRDefault="00525986">
      <w:pPr>
        <w:rPr>
          <w:rFonts w:ascii="Bliss 2 Light" w:hAnsi="Bliss 2 Light"/>
          <w:b/>
          <w:bCs/>
          <w:sz w:val="24"/>
          <w:szCs w:val="24"/>
        </w:rPr>
      </w:pPr>
      <w:r w:rsidRPr="00AF7FB7">
        <w:rPr>
          <w:rFonts w:ascii="Bliss 2 Light" w:hAnsi="Bliss 2 Light"/>
          <w:b/>
          <w:bCs/>
          <w:sz w:val="24"/>
          <w:szCs w:val="24"/>
        </w:rPr>
        <w:t xml:space="preserve">Safeguarding </w:t>
      </w:r>
      <w:r w:rsidR="006E67B5" w:rsidRPr="00AF7FB7">
        <w:rPr>
          <w:rFonts w:ascii="Bliss 2 Light" w:hAnsi="Bliss 2 Light"/>
          <w:b/>
          <w:bCs/>
          <w:sz w:val="24"/>
          <w:szCs w:val="24"/>
        </w:rPr>
        <w:t>C</w:t>
      </w:r>
      <w:r w:rsidRPr="00AF7FB7">
        <w:rPr>
          <w:rFonts w:ascii="Bliss 2 Light" w:hAnsi="Bliss 2 Light"/>
          <w:b/>
          <w:bCs/>
          <w:sz w:val="24"/>
          <w:szCs w:val="24"/>
        </w:rPr>
        <w:t xml:space="preserve">hildren and </w:t>
      </w:r>
      <w:r w:rsidR="006E67B5" w:rsidRPr="00AF7FB7">
        <w:rPr>
          <w:rFonts w:ascii="Bliss 2 Light" w:hAnsi="Bliss 2 Light"/>
          <w:b/>
          <w:bCs/>
          <w:sz w:val="24"/>
          <w:szCs w:val="24"/>
        </w:rPr>
        <w:t>V</w:t>
      </w:r>
      <w:r w:rsidRPr="00AF7FB7">
        <w:rPr>
          <w:rFonts w:ascii="Bliss 2 Light" w:hAnsi="Bliss 2 Light"/>
          <w:b/>
          <w:bCs/>
          <w:sz w:val="24"/>
          <w:szCs w:val="24"/>
        </w:rPr>
        <w:t xml:space="preserve">ulnerable </w:t>
      </w:r>
      <w:r w:rsidR="006E67B5" w:rsidRPr="00AF7FB7">
        <w:rPr>
          <w:rFonts w:ascii="Bliss 2 Light" w:hAnsi="Bliss 2 Light"/>
          <w:b/>
          <w:bCs/>
          <w:sz w:val="24"/>
          <w:szCs w:val="24"/>
        </w:rPr>
        <w:t>A</w:t>
      </w:r>
      <w:r w:rsidRPr="00AF7FB7">
        <w:rPr>
          <w:rFonts w:ascii="Bliss 2 Light" w:hAnsi="Bliss 2 Light"/>
          <w:b/>
          <w:bCs/>
          <w:sz w:val="24"/>
          <w:szCs w:val="24"/>
        </w:rPr>
        <w:t>dults:</w:t>
      </w:r>
      <w:r w:rsidR="006E67B5" w:rsidRPr="00AF7FB7">
        <w:rPr>
          <w:rFonts w:ascii="Bliss 2 Light" w:hAnsi="Bliss 2 Light"/>
          <w:b/>
          <w:bCs/>
          <w:sz w:val="24"/>
          <w:szCs w:val="24"/>
        </w:rPr>
        <w:t xml:space="preserve"> </w:t>
      </w:r>
      <w:r w:rsidRPr="00AF7FB7">
        <w:rPr>
          <w:rFonts w:ascii="Bliss 2 Light" w:hAnsi="Bliss 2 Light"/>
          <w:b/>
          <w:bCs/>
          <w:sz w:val="24"/>
          <w:szCs w:val="24"/>
        </w:rPr>
        <w:t xml:space="preserve"> General Practice Reporting</w:t>
      </w:r>
    </w:p>
    <w:p w14:paraId="48B96EF3" w14:textId="0CE24AE7" w:rsidR="006E67B5" w:rsidRPr="00AF7FB7" w:rsidRDefault="006E67B5">
      <w:pPr>
        <w:rPr>
          <w:rFonts w:ascii="Bliss 2 Light" w:hAnsi="Bliss 2 Light"/>
          <w:sz w:val="24"/>
          <w:szCs w:val="24"/>
        </w:rPr>
      </w:pPr>
    </w:p>
    <w:p w14:paraId="6060459A" w14:textId="6A64F1B3" w:rsidR="006E67B5" w:rsidRPr="00AF7FB7" w:rsidRDefault="006E67B5">
      <w:pPr>
        <w:rPr>
          <w:rFonts w:ascii="Bliss 2 Light" w:hAnsi="Bliss 2 Light"/>
          <w:sz w:val="24"/>
          <w:szCs w:val="24"/>
        </w:rPr>
      </w:pPr>
      <w:r w:rsidRPr="00AF7FB7">
        <w:rPr>
          <w:rFonts w:ascii="Bliss 2 Light" w:hAnsi="Bliss 2 Light"/>
          <w:sz w:val="24"/>
          <w:szCs w:val="24"/>
        </w:rPr>
        <w:t xml:space="preserve">As colleagues may be aware, the issue of payment for </w:t>
      </w:r>
      <w:r w:rsidR="00C708C0" w:rsidRPr="00AF7FB7">
        <w:rPr>
          <w:rFonts w:ascii="Bliss 2 Light" w:hAnsi="Bliss 2 Light"/>
          <w:sz w:val="24"/>
          <w:szCs w:val="24"/>
        </w:rPr>
        <w:t>safeguarding</w:t>
      </w:r>
      <w:r w:rsidRPr="00AF7FB7">
        <w:rPr>
          <w:rFonts w:ascii="Bliss 2 Light" w:hAnsi="Bliss 2 Light"/>
          <w:sz w:val="24"/>
          <w:szCs w:val="24"/>
        </w:rPr>
        <w:t xml:space="preserve"> reports and, if necessary, attendance at case conferences, has been a bone of contention for the LMC and General Practitioners for some years, and, as across England, across the LMC Confederation payment arrangements are piecemeal, and therefore unsatisfactory for many practices.</w:t>
      </w:r>
    </w:p>
    <w:p w14:paraId="2FAD33DA" w14:textId="22AB0345" w:rsidR="006E67B5" w:rsidRPr="00AF7FB7" w:rsidRDefault="006E67B5">
      <w:pPr>
        <w:rPr>
          <w:rFonts w:ascii="Bliss 2 Light" w:hAnsi="Bliss 2 Light"/>
          <w:sz w:val="24"/>
          <w:szCs w:val="24"/>
        </w:rPr>
      </w:pPr>
    </w:p>
    <w:p w14:paraId="15A93613" w14:textId="2DE72D46" w:rsidR="006E67B5" w:rsidRPr="00AF7FB7" w:rsidRDefault="006E67B5">
      <w:pPr>
        <w:rPr>
          <w:rFonts w:ascii="Bliss 2 Light" w:hAnsi="Bliss 2 Light"/>
          <w:sz w:val="24"/>
          <w:szCs w:val="24"/>
        </w:rPr>
      </w:pPr>
      <w:r w:rsidRPr="00AF7FB7">
        <w:rPr>
          <w:rFonts w:ascii="Bliss 2 Light" w:hAnsi="Bliss 2 Light"/>
          <w:sz w:val="24"/>
          <w:szCs w:val="24"/>
        </w:rPr>
        <w:t>After considerable effort, NHS England has finally been persuaded to issue guidance to CCGs (letter from David Geddes attached) that makes it clear that, whilst GPs have a statutory and also professional duty to share information in a timely fashion, having such duties does not equate to having no entitlement to receive payment for such work.  There is no remuneration within the national contract for this work.</w:t>
      </w:r>
    </w:p>
    <w:p w14:paraId="18C09333" w14:textId="2EDBCAEB" w:rsidR="006E67B5" w:rsidRPr="00AF7FB7" w:rsidRDefault="006E67B5">
      <w:pPr>
        <w:rPr>
          <w:rFonts w:ascii="Bliss 2 Light" w:hAnsi="Bliss 2 Light"/>
          <w:sz w:val="24"/>
          <w:szCs w:val="24"/>
        </w:rPr>
      </w:pPr>
    </w:p>
    <w:p w14:paraId="41046679" w14:textId="1C87F030" w:rsidR="006E67B5" w:rsidRPr="00AF7FB7" w:rsidRDefault="006E67B5">
      <w:pPr>
        <w:rPr>
          <w:rFonts w:ascii="Bliss 2 Light" w:hAnsi="Bliss 2 Light"/>
          <w:sz w:val="24"/>
          <w:szCs w:val="24"/>
        </w:rPr>
      </w:pPr>
      <w:r w:rsidRPr="00AF7FB7">
        <w:rPr>
          <w:rFonts w:ascii="Bliss 2 Light" w:hAnsi="Bliss 2 Light"/>
          <w:sz w:val="24"/>
          <w:szCs w:val="24"/>
        </w:rPr>
        <w:t>Colleagues will appreciate this is a sensitive issue.  The LMC would wish to reiterate its advice to all GPs that if you are contacted by either the police, local authority, social services or another health profession, and told there is an imminent and real risk of harm to a child or vulnerable adult, then, in the context of an explanation of that risk and your own judgement on the confidentiality to which all patients are entitled, you should provide appropriately requested information promptly and without requesting a fee in order to resolve that risk.</w:t>
      </w:r>
    </w:p>
    <w:p w14:paraId="26161524" w14:textId="3835C64B" w:rsidR="006E67B5" w:rsidRPr="00AF7FB7" w:rsidRDefault="006E67B5">
      <w:pPr>
        <w:rPr>
          <w:rFonts w:ascii="Bliss 2 Light" w:hAnsi="Bliss 2 Light"/>
          <w:sz w:val="24"/>
          <w:szCs w:val="24"/>
        </w:rPr>
      </w:pPr>
    </w:p>
    <w:p w14:paraId="0204F847" w14:textId="54FE4725" w:rsidR="006E67B5" w:rsidRPr="00AF7FB7" w:rsidRDefault="006E67B5">
      <w:pPr>
        <w:rPr>
          <w:rFonts w:ascii="Bliss 2 Light" w:hAnsi="Bliss 2 Light"/>
          <w:sz w:val="24"/>
          <w:szCs w:val="24"/>
        </w:rPr>
      </w:pPr>
      <w:r w:rsidRPr="00AF7FB7">
        <w:rPr>
          <w:rFonts w:ascii="Bliss 2 Light" w:hAnsi="Bliss 2 Light"/>
          <w:sz w:val="24"/>
          <w:szCs w:val="24"/>
        </w:rPr>
        <w:t xml:space="preserve">Most safeguarding requests to GPs do not fall into that category; instead they are </w:t>
      </w:r>
      <w:r w:rsidR="00C708C0" w:rsidRPr="00AF7FB7">
        <w:rPr>
          <w:rFonts w:ascii="Bliss 2 Light" w:hAnsi="Bliss 2 Light"/>
          <w:sz w:val="24"/>
          <w:szCs w:val="24"/>
        </w:rPr>
        <w:t>usually</w:t>
      </w:r>
      <w:r w:rsidRPr="00AF7FB7">
        <w:rPr>
          <w:rFonts w:ascii="Bliss 2 Light" w:hAnsi="Bliss 2 Light"/>
          <w:sz w:val="24"/>
          <w:szCs w:val="24"/>
        </w:rPr>
        <w:t xml:space="preserve"> </w:t>
      </w:r>
      <w:proofErr w:type="gramStart"/>
      <w:r w:rsidRPr="00AF7FB7">
        <w:rPr>
          <w:rFonts w:ascii="Bliss 2 Light" w:hAnsi="Bliss 2 Light"/>
          <w:sz w:val="24"/>
          <w:szCs w:val="24"/>
        </w:rPr>
        <w:t>requests</w:t>
      </w:r>
      <w:proofErr w:type="gramEnd"/>
      <w:r w:rsidRPr="00AF7FB7">
        <w:rPr>
          <w:rFonts w:ascii="Bliss 2 Light" w:hAnsi="Bliss 2 Light"/>
          <w:sz w:val="24"/>
          <w:szCs w:val="24"/>
        </w:rPr>
        <w:t xml:space="preserve"> for information</w:t>
      </w:r>
      <w:r w:rsidR="003F43E6" w:rsidRPr="00AF7FB7">
        <w:rPr>
          <w:rFonts w:ascii="Bliss 2 Light" w:hAnsi="Bliss 2 Light"/>
          <w:sz w:val="24"/>
          <w:szCs w:val="24"/>
        </w:rPr>
        <w:t xml:space="preserve"> as part of an evaluation of evidence and to assist planning.  The individual concerned may be at </w:t>
      </w:r>
      <w:r w:rsidR="00C708C0" w:rsidRPr="00AF7FB7">
        <w:rPr>
          <w:rFonts w:ascii="Bliss 2 Light" w:hAnsi="Bliss 2 Light"/>
          <w:sz w:val="24"/>
          <w:szCs w:val="24"/>
        </w:rPr>
        <w:t>risk,</w:t>
      </w:r>
      <w:r w:rsidR="003F43E6" w:rsidRPr="00AF7FB7">
        <w:rPr>
          <w:rFonts w:ascii="Bliss 2 Light" w:hAnsi="Bliss 2 Light"/>
          <w:sz w:val="24"/>
          <w:szCs w:val="24"/>
        </w:rPr>
        <w:t xml:space="preserve"> but the responsible authorities are not requesting information urgently.</w:t>
      </w:r>
    </w:p>
    <w:p w14:paraId="0682B9C7" w14:textId="601DB49F" w:rsidR="003F43E6" w:rsidRPr="00AF7FB7" w:rsidRDefault="003F43E6">
      <w:pPr>
        <w:rPr>
          <w:rFonts w:ascii="Bliss 2 Light" w:hAnsi="Bliss 2 Light"/>
          <w:sz w:val="24"/>
          <w:szCs w:val="24"/>
        </w:rPr>
      </w:pPr>
    </w:p>
    <w:p w14:paraId="6EA733D7" w14:textId="34E0FC0E" w:rsidR="003F43E6" w:rsidRPr="00AF7FB7" w:rsidRDefault="003F43E6">
      <w:pPr>
        <w:rPr>
          <w:rFonts w:ascii="Bliss 2 Light" w:hAnsi="Bliss 2 Light"/>
          <w:sz w:val="24"/>
          <w:szCs w:val="24"/>
        </w:rPr>
      </w:pPr>
      <w:r w:rsidRPr="00AF7FB7">
        <w:rPr>
          <w:rFonts w:ascii="Bliss 2 Light" w:hAnsi="Bliss 2 Light"/>
          <w:sz w:val="24"/>
          <w:szCs w:val="24"/>
        </w:rPr>
        <w:t>General Practitioners are entitled to be paid for the work; NHS England’s letter</w:t>
      </w:r>
      <w:r w:rsidR="0076284A" w:rsidRPr="00AF7FB7">
        <w:rPr>
          <w:rFonts w:ascii="Bliss 2 Light" w:hAnsi="Bliss 2 Light"/>
          <w:sz w:val="24"/>
          <w:szCs w:val="24"/>
        </w:rPr>
        <w:t xml:space="preserve"> gives </w:t>
      </w:r>
      <w:proofErr w:type="gramStart"/>
      <w:r w:rsidRPr="00AF7FB7">
        <w:rPr>
          <w:rFonts w:ascii="Bliss 2 Light" w:hAnsi="Bliss 2 Light"/>
          <w:sz w:val="24"/>
          <w:szCs w:val="24"/>
        </w:rPr>
        <w:t>a number of</w:t>
      </w:r>
      <w:proofErr w:type="gramEnd"/>
      <w:r w:rsidRPr="00AF7FB7">
        <w:rPr>
          <w:rFonts w:ascii="Bliss 2 Light" w:hAnsi="Bliss 2 Light"/>
          <w:sz w:val="24"/>
          <w:szCs w:val="24"/>
        </w:rPr>
        <w:t xml:space="preserve"> examples via which payment can be made, the most obvious, and currently still used in some areas, being the </w:t>
      </w:r>
      <w:r w:rsidR="00C708C0" w:rsidRPr="00AF7FB7">
        <w:rPr>
          <w:rFonts w:ascii="Bliss 2 Light" w:hAnsi="Bliss 2 Light"/>
          <w:sz w:val="24"/>
          <w:szCs w:val="24"/>
        </w:rPr>
        <w:t>collaborative</w:t>
      </w:r>
      <w:r w:rsidRPr="00AF7FB7">
        <w:rPr>
          <w:rFonts w:ascii="Bliss 2 Light" w:hAnsi="Bliss 2 Light"/>
          <w:sz w:val="24"/>
          <w:szCs w:val="24"/>
        </w:rPr>
        <w:t xml:space="preserve"> fees </w:t>
      </w:r>
      <w:r w:rsidR="00C708C0" w:rsidRPr="00AF7FB7">
        <w:rPr>
          <w:rFonts w:ascii="Bliss 2 Light" w:hAnsi="Bliss 2 Light"/>
          <w:sz w:val="24"/>
          <w:szCs w:val="24"/>
        </w:rPr>
        <w:t>arrangements</w:t>
      </w:r>
      <w:r w:rsidRPr="00AF7FB7">
        <w:rPr>
          <w:rFonts w:ascii="Bliss 2 Light" w:hAnsi="Bliss 2 Light"/>
          <w:sz w:val="24"/>
          <w:szCs w:val="24"/>
        </w:rPr>
        <w:t>; however, there are others.</w:t>
      </w:r>
      <w:r w:rsidR="0076284A" w:rsidRPr="00AF7FB7">
        <w:rPr>
          <w:rFonts w:ascii="Bliss 2 Light" w:hAnsi="Bliss 2 Light"/>
          <w:sz w:val="24"/>
          <w:szCs w:val="24"/>
        </w:rPr>
        <w:t xml:space="preserve">  These are available at </w:t>
      </w:r>
      <w:hyperlink r:id="rId5" w:anchor="gp-reporting" w:history="1">
        <w:r w:rsidR="0076284A" w:rsidRPr="00AF7FB7">
          <w:rPr>
            <w:rStyle w:val="Hyperlink"/>
            <w:rFonts w:ascii="Bliss 2 Light" w:hAnsi="Bliss 2 Light"/>
            <w:sz w:val="24"/>
            <w:szCs w:val="24"/>
          </w:rPr>
          <w:t>https://www.england.nhs.uk</w:t>
        </w:r>
        <w:r w:rsidR="0076284A" w:rsidRPr="00AF7FB7">
          <w:rPr>
            <w:rStyle w:val="Hyperlink"/>
            <w:rFonts w:ascii="Bliss 2 Light" w:hAnsi="Bliss 2 Light"/>
            <w:sz w:val="24"/>
            <w:szCs w:val="24"/>
          </w:rPr>
          <w:t>/</w:t>
        </w:r>
        <w:r w:rsidR="0076284A" w:rsidRPr="00AF7FB7">
          <w:rPr>
            <w:rStyle w:val="Hyperlink"/>
            <w:rFonts w:ascii="Bliss 2 Light" w:hAnsi="Bliss 2 Light"/>
            <w:sz w:val="24"/>
            <w:szCs w:val="24"/>
          </w:rPr>
          <w:t>primary-care/primary-care-commissioning/primary-care-resources/#gp-reporting</w:t>
        </w:r>
      </w:hyperlink>
    </w:p>
    <w:p w14:paraId="018B0047" w14:textId="4C966727" w:rsidR="003F43E6" w:rsidRPr="00AF7FB7" w:rsidRDefault="003F43E6">
      <w:pPr>
        <w:rPr>
          <w:rFonts w:ascii="Bliss 2 Light" w:hAnsi="Bliss 2 Light"/>
          <w:sz w:val="24"/>
          <w:szCs w:val="24"/>
        </w:rPr>
      </w:pPr>
    </w:p>
    <w:p w14:paraId="70787C19" w14:textId="77777777" w:rsidR="00AF7FB7" w:rsidRDefault="00AF7FB7">
      <w:pPr>
        <w:rPr>
          <w:rFonts w:ascii="Bliss 2 Light" w:hAnsi="Bliss 2 Light"/>
          <w:sz w:val="24"/>
          <w:szCs w:val="24"/>
        </w:rPr>
      </w:pPr>
    </w:p>
    <w:p w14:paraId="41002853" w14:textId="7B75C7A2" w:rsidR="003F43E6" w:rsidRPr="00AF7FB7" w:rsidRDefault="003F43E6">
      <w:pPr>
        <w:rPr>
          <w:rFonts w:ascii="Bliss 2 Light" w:hAnsi="Bliss 2 Light"/>
          <w:sz w:val="24"/>
          <w:szCs w:val="24"/>
        </w:rPr>
      </w:pPr>
      <w:r w:rsidRPr="00AF7FB7">
        <w:rPr>
          <w:rFonts w:ascii="Bliss 2 Light" w:hAnsi="Bliss 2 Light"/>
          <w:sz w:val="24"/>
          <w:szCs w:val="24"/>
        </w:rPr>
        <w:lastRenderedPageBreak/>
        <w:t xml:space="preserve">As it is difficult for individual practices to co-ordinate this issue and, appropriately, safeguarding leads and commissioners will want to see a common approach within their area for consistency, the LMC will over the next </w:t>
      </w:r>
      <w:r w:rsidR="00C708C0" w:rsidRPr="00AF7FB7">
        <w:rPr>
          <w:rFonts w:ascii="Bliss 2 Light" w:hAnsi="Bliss 2 Light"/>
          <w:sz w:val="24"/>
          <w:szCs w:val="24"/>
        </w:rPr>
        <w:t>few</w:t>
      </w:r>
      <w:r w:rsidRPr="00AF7FB7">
        <w:rPr>
          <w:rFonts w:ascii="Bliss 2 Light" w:hAnsi="Bliss 2 Light"/>
          <w:sz w:val="24"/>
          <w:szCs w:val="24"/>
        </w:rPr>
        <w:t xml:space="preserve"> months</w:t>
      </w:r>
      <w:r w:rsidR="0076284A" w:rsidRPr="00AF7FB7">
        <w:rPr>
          <w:rFonts w:ascii="Bliss 2 Light" w:hAnsi="Bliss 2 Light"/>
          <w:sz w:val="24"/>
          <w:szCs w:val="24"/>
        </w:rPr>
        <w:t xml:space="preserve"> </w:t>
      </w:r>
      <w:r w:rsidRPr="00AF7FB7">
        <w:rPr>
          <w:rFonts w:ascii="Bliss 2 Light" w:hAnsi="Bliss 2 Light"/>
          <w:sz w:val="24"/>
          <w:szCs w:val="24"/>
        </w:rPr>
        <w:t>attempt to co-ordinate an approach with your safeguarding leads, noting that in some areas satisfactory arrangements are in place, albeit the</w:t>
      </w:r>
      <w:r w:rsidR="0076284A" w:rsidRPr="00AF7FB7">
        <w:rPr>
          <w:rFonts w:ascii="Bliss 2 Light" w:hAnsi="Bliss 2 Light"/>
          <w:sz w:val="24"/>
          <w:szCs w:val="24"/>
        </w:rPr>
        <w:t xml:space="preserve"> fee(s)</w:t>
      </w:r>
      <w:r w:rsidRPr="00AF7FB7">
        <w:rPr>
          <w:rFonts w:ascii="Bliss 2 Light" w:hAnsi="Bliss 2 Light"/>
          <w:sz w:val="24"/>
          <w:szCs w:val="24"/>
        </w:rPr>
        <w:t xml:space="preserve">  may need updating.</w:t>
      </w:r>
    </w:p>
    <w:p w14:paraId="26C540DB" w14:textId="7855E361" w:rsidR="003F43E6" w:rsidRPr="00AF7FB7" w:rsidRDefault="003F43E6">
      <w:pPr>
        <w:rPr>
          <w:rFonts w:ascii="Bliss 2 Light" w:hAnsi="Bliss 2 Light"/>
          <w:sz w:val="24"/>
          <w:szCs w:val="24"/>
        </w:rPr>
      </w:pPr>
    </w:p>
    <w:p w14:paraId="1200E791" w14:textId="705ED6F9" w:rsidR="003F43E6" w:rsidRPr="00AF7FB7" w:rsidRDefault="003F43E6">
      <w:pPr>
        <w:rPr>
          <w:rFonts w:ascii="Bliss 2 Light" w:hAnsi="Bliss 2 Light"/>
          <w:b/>
          <w:bCs/>
          <w:sz w:val="24"/>
          <w:szCs w:val="24"/>
        </w:rPr>
      </w:pPr>
      <w:r w:rsidRPr="00AF7FB7">
        <w:rPr>
          <w:rFonts w:ascii="Bliss 2 Light" w:hAnsi="Bliss 2 Light"/>
          <w:b/>
          <w:bCs/>
          <w:sz w:val="24"/>
          <w:szCs w:val="24"/>
        </w:rPr>
        <w:t>I would therefore ask that no practice weeks to take a unilateral approach either in terms of the provision of requested information or the fee charged.  This is a sensitive issue with potential professional and reputational consequences and the LMC therefore recommends colleagues simply continue with their current local arrangements, whatever they may be.</w:t>
      </w:r>
    </w:p>
    <w:p w14:paraId="016A0C6A" w14:textId="5C6AFF05" w:rsidR="003F43E6" w:rsidRPr="00AF7FB7" w:rsidRDefault="003F43E6">
      <w:pPr>
        <w:rPr>
          <w:rFonts w:ascii="Bliss 2 Light" w:hAnsi="Bliss 2 Light"/>
          <w:b/>
          <w:bCs/>
          <w:sz w:val="24"/>
          <w:szCs w:val="24"/>
        </w:rPr>
      </w:pPr>
    </w:p>
    <w:p w14:paraId="0FC64BB8" w14:textId="79160494" w:rsidR="003F43E6" w:rsidRPr="00AF7FB7" w:rsidRDefault="003F43E6">
      <w:pPr>
        <w:rPr>
          <w:rFonts w:ascii="Bliss 2 Light" w:hAnsi="Bliss 2 Light"/>
          <w:sz w:val="24"/>
          <w:szCs w:val="24"/>
        </w:rPr>
      </w:pPr>
      <w:r w:rsidRPr="00AF7FB7">
        <w:rPr>
          <w:rFonts w:ascii="Bliss 2 Light" w:hAnsi="Bliss 2 Light"/>
          <w:sz w:val="24"/>
          <w:szCs w:val="24"/>
        </w:rPr>
        <w:t xml:space="preserve">Safeguarding leads and CCGs have received a copy of NHS England’s letter and the LMC will be clear that, in areas where no or an inadequate fee is paid, continuing the current arrangements is not an option.  NHS England has asked for confirmation of </w:t>
      </w:r>
      <w:r w:rsidR="0076284A" w:rsidRPr="00AF7FB7">
        <w:rPr>
          <w:rFonts w:ascii="Bliss 2 Light" w:hAnsi="Bliss 2 Light"/>
          <w:sz w:val="24"/>
          <w:szCs w:val="24"/>
        </w:rPr>
        <w:t xml:space="preserve">arrangements for </w:t>
      </w:r>
      <w:r w:rsidRPr="00AF7FB7">
        <w:rPr>
          <w:rFonts w:ascii="Bliss 2 Light" w:hAnsi="Bliss 2 Light"/>
          <w:sz w:val="24"/>
          <w:szCs w:val="24"/>
        </w:rPr>
        <w:t>supporting (including</w:t>
      </w:r>
      <w:r w:rsidR="00791937" w:rsidRPr="00AF7FB7">
        <w:rPr>
          <w:rFonts w:ascii="Bliss 2 Light" w:hAnsi="Bliss 2 Light"/>
          <w:sz w:val="24"/>
          <w:szCs w:val="24"/>
        </w:rPr>
        <w:t xml:space="preserve"> resourcing)</w:t>
      </w:r>
      <w:r w:rsidR="00C708C0" w:rsidRPr="00AF7FB7">
        <w:rPr>
          <w:rFonts w:ascii="Bliss 2 Light" w:hAnsi="Bliss 2 Light"/>
          <w:sz w:val="24"/>
          <w:szCs w:val="24"/>
        </w:rPr>
        <w:t xml:space="preserve"> general practice reporting activity to be completed and implemented by the end of October 2019.</w:t>
      </w:r>
    </w:p>
    <w:p w14:paraId="1DAA2FB0" w14:textId="24F42C56" w:rsidR="00C708C0" w:rsidRPr="00AF7FB7" w:rsidRDefault="00C708C0">
      <w:pPr>
        <w:rPr>
          <w:rFonts w:ascii="Bliss 2 Light" w:hAnsi="Bliss 2 Light"/>
          <w:sz w:val="24"/>
          <w:szCs w:val="24"/>
        </w:rPr>
      </w:pPr>
    </w:p>
    <w:p w14:paraId="465597F6" w14:textId="0DBF7F1B" w:rsidR="00C708C0" w:rsidRPr="00AF7FB7" w:rsidRDefault="00C708C0">
      <w:pPr>
        <w:rPr>
          <w:rFonts w:ascii="Bliss 2 Light" w:hAnsi="Bliss 2 Light"/>
          <w:sz w:val="24"/>
          <w:szCs w:val="24"/>
        </w:rPr>
      </w:pPr>
      <w:r w:rsidRPr="00AF7FB7">
        <w:rPr>
          <w:rFonts w:ascii="Bliss 2 Light" w:hAnsi="Bliss 2 Light"/>
          <w:sz w:val="24"/>
          <w:szCs w:val="24"/>
        </w:rPr>
        <w:t>I am sure that local safeguarding colleagues and commissioners will wish to comply with NHS England’s directions but the LMC and GP colleagues will need to contemplate the ‘no deal’ possibility in a professionally responsible way.</w:t>
      </w:r>
    </w:p>
    <w:p w14:paraId="65B19415" w14:textId="688AE290" w:rsidR="00C708C0" w:rsidRPr="00AF7FB7" w:rsidRDefault="00C708C0">
      <w:pPr>
        <w:rPr>
          <w:rFonts w:ascii="Bliss 2 Light" w:hAnsi="Bliss 2 Light"/>
          <w:sz w:val="24"/>
          <w:szCs w:val="24"/>
        </w:rPr>
      </w:pPr>
    </w:p>
    <w:p w14:paraId="33228E99" w14:textId="5A5D9030" w:rsidR="00C708C0" w:rsidRPr="00AF7FB7" w:rsidRDefault="00C708C0">
      <w:pPr>
        <w:rPr>
          <w:rFonts w:ascii="Bliss 2 Light" w:hAnsi="Bliss 2 Light"/>
          <w:sz w:val="24"/>
          <w:szCs w:val="24"/>
        </w:rPr>
      </w:pPr>
      <w:r w:rsidRPr="00AF7FB7">
        <w:rPr>
          <w:rFonts w:ascii="Bliss 2 Light" w:hAnsi="Bliss 2 Light"/>
          <w:sz w:val="24"/>
          <w:szCs w:val="24"/>
        </w:rPr>
        <w:t xml:space="preserve">Dr Jerry Luke will be co-ordinating this work on behalf of the LMC and will advise practices of progress; any practical comments or suggestions can be passed to him at </w:t>
      </w:r>
      <w:hyperlink r:id="rId6" w:history="1">
        <w:r w:rsidRPr="00AF7FB7">
          <w:rPr>
            <w:rStyle w:val="Hyperlink"/>
            <w:rFonts w:ascii="Bliss 2 Light" w:hAnsi="Bliss 2 Light"/>
            <w:sz w:val="24"/>
            <w:szCs w:val="24"/>
          </w:rPr>
          <w:t>jeremy.luke@sslmcs.co.uk</w:t>
        </w:r>
      </w:hyperlink>
      <w:r w:rsidRPr="00AF7FB7">
        <w:rPr>
          <w:rFonts w:ascii="Bliss 2 Light" w:hAnsi="Bliss 2 Light"/>
          <w:sz w:val="24"/>
          <w:szCs w:val="24"/>
        </w:rPr>
        <w:t>,  purely philosophical, speculative or ethical considerations can be passed to me.</w:t>
      </w:r>
    </w:p>
    <w:p w14:paraId="290A6E69" w14:textId="103A80BF" w:rsidR="00C708C0" w:rsidRPr="00AF7FB7" w:rsidRDefault="00C708C0">
      <w:pPr>
        <w:rPr>
          <w:rFonts w:ascii="Bliss 2 Light" w:hAnsi="Bliss 2 Light"/>
          <w:sz w:val="24"/>
          <w:szCs w:val="24"/>
        </w:rPr>
      </w:pPr>
    </w:p>
    <w:p w14:paraId="2F69E79E" w14:textId="4EEEA016" w:rsidR="00C708C0" w:rsidRPr="00AF7FB7" w:rsidRDefault="00C708C0">
      <w:pPr>
        <w:rPr>
          <w:rFonts w:ascii="Bliss 2 Light" w:hAnsi="Bliss 2 Light"/>
          <w:sz w:val="24"/>
          <w:szCs w:val="24"/>
        </w:rPr>
      </w:pPr>
      <w:r w:rsidRPr="00AF7FB7">
        <w:rPr>
          <w:rFonts w:ascii="Bliss 2 Light" w:hAnsi="Bliss 2 Light"/>
          <w:sz w:val="24"/>
          <w:szCs w:val="24"/>
        </w:rPr>
        <w:t>With best wishes</w:t>
      </w:r>
    </w:p>
    <w:p w14:paraId="33804815" w14:textId="5B5A0A2B" w:rsidR="00C708C0" w:rsidRPr="00AF7FB7" w:rsidRDefault="00C708C0">
      <w:pPr>
        <w:rPr>
          <w:rFonts w:ascii="Bliss 2 Light" w:hAnsi="Bliss 2 Light"/>
          <w:sz w:val="24"/>
          <w:szCs w:val="24"/>
        </w:rPr>
      </w:pPr>
    </w:p>
    <w:p w14:paraId="28450AD5" w14:textId="7BBD66D7" w:rsidR="00C708C0" w:rsidRPr="00AF7FB7" w:rsidRDefault="00C708C0">
      <w:pPr>
        <w:rPr>
          <w:rFonts w:ascii="Bliss 2 Light" w:hAnsi="Bliss 2 Light"/>
          <w:sz w:val="24"/>
          <w:szCs w:val="24"/>
        </w:rPr>
      </w:pPr>
    </w:p>
    <w:p w14:paraId="2C1F41AA" w14:textId="749E2973" w:rsidR="00C708C0" w:rsidRPr="00AF7FB7" w:rsidRDefault="00AF7FB7">
      <w:pPr>
        <w:rPr>
          <w:rFonts w:ascii="Bliss 2 Light" w:hAnsi="Bliss 2 Light"/>
          <w:sz w:val="24"/>
          <w:szCs w:val="24"/>
        </w:rPr>
      </w:pPr>
      <w:r>
        <w:rPr>
          <w:noProof/>
          <w:lang w:eastAsia="en-GB"/>
        </w:rPr>
        <w:drawing>
          <wp:inline distT="0" distB="0" distL="0" distR="0" wp14:anchorId="72A91F1B" wp14:editId="5D1B323D">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5C314E8D" w14:textId="6A9F5076" w:rsidR="00C708C0" w:rsidRPr="00AF7FB7" w:rsidRDefault="00C708C0">
      <w:pPr>
        <w:rPr>
          <w:rFonts w:ascii="Bliss 2 Light" w:hAnsi="Bliss 2 Light"/>
          <w:sz w:val="24"/>
          <w:szCs w:val="24"/>
        </w:rPr>
      </w:pPr>
    </w:p>
    <w:p w14:paraId="7CDEA584" w14:textId="4C0B0676" w:rsidR="00C708C0" w:rsidRPr="00AF7FB7" w:rsidRDefault="00C708C0">
      <w:pPr>
        <w:rPr>
          <w:rFonts w:ascii="Bliss 2 Light" w:hAnsi="Bliss 2 Light"/>
          <w:b/>
          <w:bCs/>
          <w:sz w:val="24"/>
          <w:szCs w:val="24"/>
        </w:rPr>
      </w:pPr>
      <w:r w:rsidRPr="00AF7FB7">
        <w:rPr>
          <w:rFonts w:ascii="Bliss 2 Light" w:hAnsi="Bliss 2 Light"/>
          <w:b/>
          <w:bCs/>
          <w:sz w:val="24"/>
          <w:szCs w:val="24"/>
        </w:rPr>
        <w:t>Dr Julius Parker</w:t>
      </w:r>
    </w:p>
    <w:p w14:paraId="5E03BEDF" w14:textId="7CAE5292" w:rsidR="00C708C0" w:rsidRPr="00AF7FB7" w:rsidRDefault="00C708C0">
      <w:pPr>
        <w:rPr>
          <w:rFonts w:ascii="Bliss 2 Light" w:hAnsi="Bliss 2 Light"/>
          <w:sz w:val="24"/>
          <w:szCs w:val="24"/>
        </w:rPr>
      </w:pPr>
      <w:r w:rsidRPr="00AF7FB7">
        <w:rPr>
          <w:rFonts w:ascii="Bliss 2 Light" w:hAnsi="Bliss 2 Light"/>
          <w:sz w:val="24"/>
          <w:szCs w:val="24"/>
        </w:rPr>
        <w:t>Chief Executive</w:t>
      </w:r>
    </w:p>
    <w:p w14:paraId="4B5C0809" w14:textId="77777777" w:rsidR="00525986" w:rsidRPr="00AF7FB7" w:rsidRDefault="00525986">
      <w:pPr>
        <w:rPr>
          <w:rFonts w:ascii="Bliss 2 Light" w:hAnsi="Bliss 2 Light"/>
          <w:sz w:val="24"/>
          <w:szCs w:val="24"/>
        </w:rPr>
      </w:pPr>
    </w:p>
    <w:sectPr w:rsidR="00525986" w:rsidRPr="00AF7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86"/>
    <w:rsid w:val="003F43E6"/>
    <w:rsid w:val="00525986"/>
    <w:rsid w:val="006E67B5"/>
    <w:rsid w:val="0076284A"/>
    <w:rsid w:val="00791937"/>
    <w:rsid w:val="009855E8"/>
    <w:rsid w:val="00AF7FB7"/>
    <w:rsid w:val="00C708C0"/>
    <w:rsid w:val="00C9492E"/>
    <w:rsid w:val="00E8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14C9"/>
  <w15:chartTrackingRefBased/>
  <w15:docId w15:val="{EA32B6C2-C3B4-47AD-9253-0E5C8B32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8C0"/>
    <w:rPr>
      <w:color w:val="0563C1" w:themeColor="hyperlink"/>
      <w:u w:val="single"/>
    </w:rPr>
  </w:style>
  <w:style w:type="character" w:styleId="UnresolvedMention">
    <w:name w:val="Unresolved Mention"/>
    <w:basedOn w:val="DefaultParagraphFont"/>
    <w:uiPriority w:val="99"/>
    <w:semiHidden/>
    <w:unhideWhenUsed/>
    <w:rsid w:val="00C708C0"/>
    <w:rPr>
      <w:color w:val="605E5C"/>
      <w:shd w:val="clear" w:color="auto" w:fill="E1DFDD"/>
    </w:rPr>
  </w:style>
  <w:style w:type="character" w:styleId="FollowedHyperlink">
    <w:name w:val="FollowedHyperlink"/>
    <w:basedOn w:val="DefaultParagraphFont"/>
    <w:uiPriority w:val="99"/>
    <w:semiHidden/>
    <w:unhideWhenUsed/>
    <w:rsid w:val="00AF7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emy.luke@sslmcs.co.uk" TargetMode="External"/><Relationship Id="rId5" Type="http://schemas.openxmlformats.org/officeDocument/2006/relationships/hyperlink" Target="https://www.england.nhs.uk/primary-care/primary-care-commissioning/primary-care-resourc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Forster</dc:creator>
  <cp:keywords/>
  <dc:description/>
  <cp:lastModifiedBy>Sandra Rodbourne</cp:lastModifiedBy>
  <cp:revision>2</cp:revision>
  <cp:lastPrinted>2019-08-08T14:10:00Z</cp:lastPrinted>
  <dcterms:created xsi:type="dcterms:W3CDTF">2019-07-18T09:10:00Z</dcterms:created>
  <dcterms:modified xsi:type="dcterms:W3CDTF">2019-08-08T14:25:00Z</dcterms:modified>
</cp:coreProperties>
</file>