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4C2C6" w14:textId="5F305F46" w:rsidR="006E3CBC" w:rsidRDefault="006E3CBC" w:rsidP="006E3CBC">
      <w:pPr>
        <w:spacing w:after="0" w:line="240" w:lineRule="auto"/>
        <w:jc w:val="right"/>
        <w:rPr>
          <w:b/>
          <w:sz w:val="24"/>
          <w:szCs w:val="24"/>
        </w:rPr>
      </w:pPr>
      <w:r>
        <w:rPr>
          <w:noProof/>
          <w:lang w:eastAsia="en-GB"/>
        </w:rPr>
        <w:drawing>
          <wp:inline distT="0" distB="0" distL="0" distR="0" wp14:anchorId="5DC3E728" wp14:editId="3F87C47F">
            <wp:extent cx="2133600" cy="711200"/>
            <wp:effectExtent l="0" t="0" r="0" b="0"/>
            <wp:docPr id="2" name="Picture 2" descr="U:\Marketing and Communications\Marketing Literature\SSLMCs logo\lmcs NEW REV logo gene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arketing and Communications\Marketing Literature\SSLMCs logo\lmcs NEW REV logo generi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711200"/>
                    </a:xfrm>
                    <a:prstGeom prst="rect">
                      <a:avLst/>
                    </a:prstGeom>
                    <a:noFill/>
                    <a:ln>
                      <a:noFill/>
                    </a:ln>
                  </pic:spPr>
                </pic:pic>
              </a:graphicData>
            </a:graphic>
          </wp:inline>
        </w:drawing>
      </w:r>
    </w:p>
    <w:p w14:paraId="1DAACEAD" w14:textId="77777777" w:rsidR="006E3CBC" w:rsidRDefault="006E3CBC" w:rsidP="008D5E6A">
      <w:pPr>
        <w:spacing w:after="0" w:line="240" w:lineRule="auto"/>
        <w:rPr>
          <w:b/>
          <w:sz w:val="24"/>
          <w:szCs w:val="24"/>
        </w:rPr>
      </w:pPr>
    </w:p>
    <w:p w14:paraId="4AD9A269" w14:textId="77777777" w:rsidR="006E3CBC" w:rsidRDefault="006E3CBC" w:rsidP="008D5E6A">
      <w:pPr>
        <w:spacing w:after="0" w:line="240" w:lineRule="auto"/>
        <w:rPr>
          <w:b/>
          <w:sz w:val="24"/>
          <w:szCs w:val="24"/>
        </w:rPr>
      </w:pPr>
    </w:p>
    <w:p w14:paraId="132C8FE7" w14:textId="3CC774D3" w:rsidR="008D5E6A" w:rsidRDefault="008D5E6A" w:rsidP="008D5E6A">
      <w:pPr>
        <w:spacing w:after="0" w:line="240" w:lineRule="auto"/>
        <w:rPr>
          <w:b/>
          <w:sz w:val="24"/>
          <w:szCs w:val="24"/>
        </w:rPr>
      </w:pPr>
      <w:r w:rsidRPr="008D5E6A">
        <w:rPr>
          <w:b/>
          <w:sz w:val="24"/>
          <w:szCs w:val="24"/>
        </w:rPr>
        <w:t>To all practices Surrey and Sussex Confederation</w:t>
      </w:r>
    </w:p>
    <w:p w14:paraId="10BEDA54" w14:textId="04CA7148" w:rsidR="008D5E6A" w:rsidRDefault="008D5E6A" w:rsidP="008D5E6A">
      <w:pPr>
        <w:spacing w:after="0" w:line="240" w:lineRule="auto"/>
        <w:rPr>
          <w:b/>
          <w:sz w:val="24"/>
          <w:szCs w:val="24"/>
        </w:rPr>
      </w:pPr>
    </w:p>
    <w:p w14:paraId="65688370" w14:textId="45852BEB" w:rsidR="008D5E6A" w:rsidRDefault="008D5E6A" w:rsidP="008D5E6A">
      <w:pPr>
        <w:spacing w:after="0" w:line="240" w:lineRule="auto"/>
        <w:jc w:val="right"/>
        <w:rPr>
          <w:sz w:val="24"/>
          <w:szCs w:val="24"/>
        </w:rPr>
      </w:pPr>
      <w:r>
        <w:rPr>
          <w:sz w:val="24"/>
          <w:szCs w:val="24"/>
        </w:rPr>
        <w:t>14</w:t>
      </w:r>
      <w:r w:rsidRPr="008D5E6A">
        <w:rPr>
          <w:sz w:val="24"/>
          <w:szCs w:val="24"/>
          <w:vertAlign w:val="superscript"/>
        </w:rPr>
        <w:t>th</w:t>
      </w:r>
      <w:r>
        <w:rPr>
          <w:sz w:val="24"/>
          <w:szCs w:val="24"/>
        </w:rPr>
        <w:t xml:space="preserve"> March 2019</w:t>
      </w:r>
    </w:p>
    <w:p w14:paraId="20F2A14D" w14:textId="1722D307" w:rsidR="008D5E6A" w:rsidRDefault="008D5E6A" w:rsidP="008D5E6A">
      <w:pPr>
        <w:spacing w:after="0" w:line="240" w:lineRule="auto"/>
        <w:jc w:val="right"/>
        <w:rPr>
          <w:sz w:val="24"/>
          <w:szCs w:val="24"/>
        </w:rPr>
      </w:pPr>
    </w:p>
    <w:p w14:paraId="2E067508" w14:textId="2F67FD70" w:rsidR="008D5E6A" w:rsidRDefault="008D5E6A" w:rsidP="008D5E6A">
      <w:pPr>
        <w:spacing w:after="0" w:line="240" w:lineRule="auto"/>
        <w:rPr>
          <w:sz w:val="24"/>
          <w:szCs w:val="24"/>
        </w:rPr>
      </w:pPr>
      <w:r>
        <w:rPr>
          <w:sz w:val="24"/>
          <w:szCs w:val="24"/>
        </w:rPr>
        <w:t>Dear Colleagues</w:t>
      </w:r>
    </w:p>
    <w:p w14:paraId="43727BCB" w14:textId="1A03E6E0" w:rsidR="008D5E6A" w:rsidRDefault="008D5E6A" w:rsidP="008D5E6A">
      <w:pPr>
        <w:spacing w:after="0" w:line="240" w:lineRule="auto"/>
        <w:rPr>
          <w:sz w:val="24"/>
          <w:szCs w:val="24"/>
        </w:rPr>
      </w:pPr>
    </w:p>
    <w:p w14:paraId="22BCE7D5" w14:textId="37694699" w:rsidR="008D5E6A" w:rsidRDefault="008D5E6A" w:rsidP="008D5E6A">
      <w:pPr>
        <w:spacing w:after="0" w:line="240" w:lineRule="auto"/>
        <w:rPr>
          <w:b/>
          <w:sz w:val="24"/>
          <w:szCs w:val="24"/>
        </w:rPr>
      </w:pPr>
      <w:r>
        <w:rPr>
          <w:b/>
          <w:sz w:val="24"/>
          <w:szCs w:val="24"/>
        </w:rPr>
        <w:t>BMA Locum Practice Agreement</w:t>
      </w:r>
    </w:p>
    <w:p w14:paraId="5CC62755" w14:textId="38DFDA38" w:rsidR="008D5E6A" w:rsidRDefault="008D5E6A" w:rsidP="008D5E6A">
      <w:pPr>
        <w:spacing w:after="0" w:line="240" w:lineRule="auto"/>
        <w:rPr>
          <w:b/>
          <w:sz w:val="24"/>
          <w:szCs w:val="24"/>
        </w:rPr>
      </w:pPr>
    </w:p>
    <w:p w14:paraId="7EC37739" w14:textId="276DDEFA" w:rsidR="008D5E6A" w:rsidRDefault="008D5E6A" w:rsidP="008D5E6A">
      <w:pPr>
        <w:spacing w:after="0" w:line="240" w:lineRule="auto"/>
        <w:rPr>
          <w:sz w:val="24"/>
          <w:szCs w:val="24"/>
        </w:rPr>
      </w:pPr>
      <w:r>
        <w:rPr>
          <w:sz w:val="24"/>
          <w:szCs w:val="24"/>
        </w:rPr>
        <w:t xml:space="preserve">I am writing to all practices to draw </w:t>
      </w:r>
      <w:proofErr w:type="gramStart"/>
      <w:r>
        <w:rPr>
          <w:sz w:val="24"/>
          <w:szCs w:val="24"/>
        </w:rPr>
        <w:t>colleagues</w:t>
      </w:r>
      <w:proofErr w:type="gramEnd"/>
      <w:r>
        <w:rPr>
          <w:sz w:val="24"/>
          <w:szCs w:val="24"/>
        </w:rPr>
        <w:t xml:space="preserve"> attention to the new developed BMA Locum Practice Agreement.  This is available at:</w:t>
      </w:r>
    </w:p>
    <w:p w14:paraId="3D0FDE9C" w14:textId="77777777" w:rsidR="006E3CBC" w:rsidRDefault="006E3CBC" w:rsidP="008D5E6A">
      <w:pPr>
        <w:spacing w:after="0" w:line="240" w:lineRule="auto"/>
        <w:rPr>
          <w:sz w:val="24"/>
          <w:szCs w:val="24"/>
        </w:rPr>
      </w:pPr>
    </w:p>
    <w:p w14:paraId="253E0B9F" w14:textId="77777777" w:rsidR="006E3CBC" w:rsidRDefault="006E3CBC" w:rsidP="006E3CBC">
      <w:pPr>
        <w:rPr>
          <w:color w:val="212121"/>
          <w:sz w:val="24"/>
          <w:szCs w:val="24"/>
          <w:lang w:eastAsia="en-GB"/>
        </w:rPr>
      </w:pPr>
      <w:hyperlink r:id="rId5" w:tgtFrame="_blank" w:history="1">
        <w:r>
          <w:rPr>
            <w:rStyle w:val="Hyperlink"/>
            <w:sz w:val="24"/>
            <w:szCs w:val="24"/>
            <w:lang w:eastAsia="en-GB"/>
          </w:rPr>
          <w:t>https://www.bma.or</w:t>
        </w:r>
        <w:r>
          <w:rPr>
            <w:rStyle w:val="Hyperlink"/>
            <w:sz w:val="24"/>
            <w:szCs w:val="24"/>
            <w:lang w:eastAsia="en-GB"/>
          </w:rPr>
          <w:t>g</w:t>
        </w:r>
        <w:r>
          <w:rPr>
            <w:rStyle w:val="Hyperlink"/>
            <w:sz w:val="24"/>
            <w:szCs w:val="24"/>
            <w:lang w:eastAsia="en-GB"/>
          </w:rPr>
          <w:t>.uk/advice/employment/contracts/sessional-and-locum-gp-contracts/bma-locum-practice-agreement</w:t>
        </w:r>
      </w:hyperlink>
    </w:p>
    <w:p w14:paraId="15387D19" w14:textId="6189589E" w:rsidR="008D5E6A" w:rsidRDefault="006E3CBC" w:rsidP="008D5E6A">
      <w:pPr>
        <w:spacing w:after="0" w:line="240" w:lineRule="auto"/>
        <w:rPr>
          <w:sz w:val="24"/>
          <w:szCs w:val="24"/>
        </w:rPr>
      </w:pPr>
      <w:r>
        <w:rPr>
          <w:sz w:val="24"/>
          <w:szCs w:val="24"/>
        </w:rPr>
        <w:t>However, it</w:t>
      </w:r>
      <w:r w:rsidR="008D5E6A">
        <w:rPr>
          <w:sz w:val="24"/>
          <w:szCs w:val="24"/>
        </w:rPr>
        <w:t xml:space="preserve"> is currently only available to BMA members, who will need to sign in.</w:t>
      </w:r>
    </w:p>
    <w:p w14:paraId="00220511" w14:textId="34290616" w:rsidR="008D5E6A" w:rsidRDefault="008D5E6A" w:rsidP="008D5E6A">
      <w:pPr>
        <w:spacing w:after="0" w:line="240" w:lineRule="auto"/>
        <w:rPr>
          <w:sz w:val="24"/>
          <w:szCs w:val="24"/>
        </w:rPr>
      </w:pPr>
    </w:p>
    <w:p w14:paraId="24DB5A94" w14:textId="39524856" w:rsidR="008D5E6A" w:rsidRDefault="008D5E6A" w:rsidP="008D5E6A">
      <w:pPr>
        <w:spacing w:after="0" w:line="240" w:lineRule="auto"/>
        <w:rPr>
          <w:sz w:val="24"/>
          <w:szCs w:val="24"/>
        </w:rPr>
      </w:pPr>
      <w:r>
        <w:rPr>
          <w:sz w:val="24"/>
          <w:szCs w:val="24"/>
        </w:rPr>
        <w:t>It has been developed in conjunction with BMA Law, and comprises terms and conditions, and a work schedule, which together form a legal contract which can be used by GP practices and GP locums, for locum engagements.  It is intended to minimise disputes, or, more frequently, misunderstandings between practices and engaged locums.  It is also designed to protect against locums being considered as an employee or worker by HMRC.</w:t>
      </w:r>
    </w:p>
    <w:p w14:paraId="24ADCB3C" w14:textId="3A5A74EB" w:rsidR="008D5E6A" w:rsidRDefault="008D5E6A" w:rsidP="008D5E6A">
      <w:pPr>
        <w:spacing w:after="0" w:line="240" w:lineRule="auto"/>
        <w:rPr>
          <w:sz w:val="24"/>
          <w:szCs w:val="24"/>
        </w:rPr>
      </w:pPr>
    </w:p>
    <w:p w14:paraId="3B443715" w14:textId="1E34985C" w:rsidR="008D5E6A" w:rsidRDefault="008D5E6A" w:rsidP="008D5E6A">
      <w:pPr>
        <w:spacing w:after="0" w:line="240" w:lineRule="auto"/>
        <w:rPr>
          <w:sz w:val="24"/>
          <w:szCs w:val="24"/>
        </w:rPr>
      </w:pPr>
      <w:r>
        <w:rPr>
          <w:sz w:val="24"/>
          <w:szCs w:val="24"/>
        </w:rPr>
        <w:t>The document provides background details, as well as templates covering work schedules and terms and conditions optional clauses, and explanatory notes.</w:t>
      </w:r>
    </w:p>
    <w:p w14:paraId="62C5B0DA" w14:textId="551E7436" w:rsidR="008D5E6A" w:rsidRDefault="008D5E6A" w:rsidP="008D5E6A">
      <w:pPr>
        <w:spacing w:after="0" w:line="240" w:lineRule="auto"/>
        <w:rPr>
          <w:sz w:val="24"/>
          <w:szCs w:val="24"/>
        </w:rPr>
      </w:pPr>
    </w:p>
    <w:p w14:paraId="07AB49D4" w14:textId="77777777" w:rsidR="006E3CBC" w:rsidRDefault="008D5E6A" w:rsidP="008D5E6A">
      <w:pPr>
        <w:spacing w:after="0" w:line="240" w:lineRule="auto"/>
        <w:rPr>
          <w:sz w:val="24"/>
          <w:szCs w:val="24"/>
        </w:rPr>
      </w:pPr>
      <w:r>
        <w:rPr>
          <w:sz w:val="24"/>
          <w:szCs w:val="24"/>
        </w:rPr>
        <w:t xml:space="preserve">The use of the Locum Agreement is not an NHS requirement upon practices within the Regulations, </w:t>
      </w:r>
      <w:r w:rsidR="00BA3F4C">
        <w:rPr>
          <w:sz w:val="24"/>
          <w:szCs w:val="24"/>
        </w:rPr>
        <w:t>a</w:t>
      </w:r>
      <w:r>
        <w:rPr>
          <w:sz w:val="24"/>
          <w:szCs w:val="24"/>
        </w:rPr>
        <w:t xml:space="preserve">nd may not suit either practices or locums in some cases.  However, practices should be aware this Agreement is being </w:t>
      </w:r>
      <w:r w:rsidR="006E3CBC">
        <w:rPr>
          <w:sz w:val="24"/>
          <w:szCs w:val="24"/>
        </w:rPr>
        <w:t>publicised</w:t>
      </w:r>
      <w:r>
        <w:rPr>
          <w:sz w:val="24"/>
          <w:szCs w:val="24"/>
        </w:rPr>
        <w:t xml:space="preserve"> widely by the GPC Sessional </w:t>
      </w:r>
    </w:p>
    <w:p w14:paraId="0C5D0D5E" w14:textId="0492A6CC" w:rsidR="008D5E6A" w:rsidRDefault="008D5E6A" w:rsidP="008D5E6A">
      <w:pPr>
        <w:spacing w:after="0" w:line="240" w:lineRule="auto"/>
        <w:rPr>
          <w:sz w:val="24"/>
          <w:szCs w:val="24"/>
        </w:rPr>
      </w:pPr>
      <w:r>
        <w:rPr>
          <w:sz w:val="24"/>
          <w:szCs w:val="24"/>
        </w:rPr>
        <w:t>Sub</w:t>
      </w:r>
      <w:r w:rsidR="006E3CBC">
        <w:rPr>
          <w:sz w:val="24"/>
          <w:szCs w:val="24"/>
        </w:rPr>
        <w:t>-</w:t>
      </w:r>
      <w:bookmarkStart w:id="0" w:name="_GoBack"/>
      <w:bookmarkEnd w:id="0"/>
      <w:r>
        <w:rPr>
          <w:sz w:val="24"/>
          <w:szCs w:val="24"/>
        </w:rPr>
        <w:t>Committee and it is likely that, increasingly, locum colleagues will be aware of it, or invite its use by practices that engage them.  The Locum engagement process remains an individual agreement.</w:t>
      </w:r>
    </w:p>
    <w:p w14:paraId="1EB7A9BE" w14:textId="06F7A908" w:rsidR="008D5E6A" w:rsidRDefault="008D5E6A" w:rsidP="008D5E6A">
      <w:pPr>
        <w:spacing w:after="0" w:line="240" w:lineRule="auto"/>
        <w:rPr>
          <w:sz w:val="24"/>
          <w:szCs w:val="24"/>
        </w:rPr>
      </w:pPr>
    </w:p>
    <w:p w14:paraId="661C4490" w14:textId="616BDB3A" w:rsidR="008D5E6A" w:rsidRDefault="008D5E6A" w:rsidP="008D5E6A">
      <w:pPr>
        <w:spacing w:after="0" w:line="240" w:lineRule="auto"/>
        <w:rPr>
          <w:sz w:val="24"/>
          <w:szCs w:val="24"/>
        </w:rPr>
      </w:pPr>
      <w:r>
        <w:rPr>
          <w:sz w:val="24"/>
          <w:szCs w:val="24"/>
        </w:rPr>
        <w:t>With best wishes</w:t>
      </w:r>
    </w:p>
    <w:p w14:paraId="01C622AE" w14:textId="292D2230" w:rsidR="008D5E6A" w:rsidRDefault="008D5E6A" w:rsidP="008D5E6A">
      <w:pPr>
        <w:spacing w:after="0" w:line="240" w:lineRule="auto"/>
        <w:rPr>
          <w:sz w:val="24"/>
          <w:szCs w:val="24"/>
        </w:rPr>
      </w:pPr>
    </w:p>
    <w:p w14:paraId="43854F06" w14:textId="0CC97EF4" w:rsidR="008D5E6A" w:rsidRDefault="008D5E6A" w:rsidP="008D5E6A">
      <w:pPr>
        <w:spacing w:after="0" w:line="240" w:lineRule="auto"/>
        <w:rPr>
          <w:sz w:val="24"/>
          <w:szCs w:val="24"/>
        </w:rPr>
      </w:pPr>
      <w:r>
        <w:rPr>
          <w:sz w:val="24"/>
          <w:szCs w:val="24"/>
        </w:rPr>
        <w:t>Yours sincerely</w:t>
      </w:r>
    </w:p>
    <w:p w14:paraId="5763FD2B" w14:textId="4466E76B" w:rsidR="008D5E6A" w:rsidRDefault="006E3CBC" w:rsidP="008D5E6A">
      <w:pPr>
        <w:spacing w:after="0" w:line="240" w:lineRule="auto"/>
        <w:rPr>
          <w:sz w:val="24"/>
          <w:szCs w:val="24"/>
        </w:rPr>
      </w:pPr>
      <w:r>
        <w:rPr>
          <w:noProof/>
          <w:lang w:eastAsia="en-GB"/>
        </w:rPr>
        <w:drawing>
          <wp:inline distT="0" distB="0" distL="0" distR="0" wp14:anchorId="3AC8C8C4" wp14:editId="43CAD953">
            <wp:extent cx="20478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5702" b="38750"/>
                    <a:stretch/>
                  </pic:blipFill>
                  <pic:spPr bwMode="auto">
                    <a:xfrm>
                      <a:off x="0" y="0"/>
                      <a:ext cx="2050152" cy="934488"/>
                    </a:xfrm>
                    <a:prstGeom prst="rect">
                      <a:avLst/>
                    </a:prstGeom>
                    <a:noFill/>
                    <a:ln>
                      <a:noFill/>
                    </a:ln>
                    <a:extLst>
                      <a:ext uri="{53640926-AAD7-44D8-BBD7-CCE9431645EC}">
                        <a14:shadowObscured xmlns:a14="http://schemas.microsoft.com/office/drawing/2010/main"/>
                      </a:ext>
                    </a:extLst>
                  </pic:spPr>
                </pic:pic>
              </a:graphicData>
            </a:graphic>
          </wp:inline>
        </w:drawing>
      </w:r>
    </w:p>
    <w:p w14:paraId="6B43A517" w14:textId="338CFEB9" w:rsidR="008D5E6A" w:rsidRDefault="008D5E6A" w:rsidP="008D5E6A">
      <w:pPr>
        <w:spacing w:after="0" w:line="240" w:lineRule="auto"/>
        <w:rPr>
          <w:sz w:val="24"/>
          <w:szCs w:val="24"/>
        </w:rPr>
      </w:pPr>
      <w:r>
        <w:rPr>
          <w:sz w:val="24"/>
          <w:szCs w:val="24"/>
        </w:rPr>
        <w:t>Dr Julius Parker</w:t>
      </w:r>
    </w:p>
    <w:p w14:paraId="4314D9DF" w14:textId="46998AE0" w:rsidR="008D5E6A" w:rsidRPr="008D5E6A" w:rsidRDefault="008D5E6A" w:rsidP="008D5E6A">
      <w:pPr>
        <w:spacing w:after="0" w:line="240" w:lineRule="auto"/>
        <w:rPr>
          <w:b/>
          <w:sz w:val="24"/>
          <w:szCs w:val="24"/>
        </w:rPr>
      </w:pPr>
      <w:r>
        <w:rPr>
          <w:b/>
          <w:sz w:val="24"/>
          <w:szCs w:val="24"/>
        </w:rPr>
        <w:t>Chief Executive</w:t>
      </w:r>
    </w:p>
    <w:p w14:paraId="3C5F2152" w14:textId="288E24C0" w:rsidR="008D5E6A" w:rsidRDefault="008D5E6A"/>
    <w:p w14:paraId="7024AB0B" w14:textId="77777777" w:rsidR="008D5E6A" w:rsidRDefault="008D5E6A"/>
    <w:sectPr w:rsidR="008D5E6A" w:rsidSect="006E3CBC">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6A"/>
    <w:rsid w:val="000756FD"/>
    <w:rsid w:val="002574A3"/>
    <w:rsid w:val="006E3CBC"/>
    <w:rsid w:val="008D5E6A"/>
    <w:rsid w:val="00BA3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AC0E5"/>
  <w15:chartTrackingRefBased/>
  <w15:docId w15:val="{A266CEAF-2185-4759-8F36-20C2E95D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3CBC"/>
    <w:rPr>
      <w:color w:val="0000FF"/>
      <w:u w:val="single"/>
    </w:rPr>
  </w:style>
  <w:style w:type="character" w:styleId="FollowedHyperlink">
    <w:name w:val="FollowedHyperlink"/>
    <w:basedOn w:val="DefaultParagraphFont"/>
    <w:uiPriority w:val="99"/>
    <w:semiHidden/>
    <w:unhideWhenUsed/>
    <w:rsid w:val="006E3CBC"/>
    <w:rPr>
      <w:color w:val="954F72" w:themeColor="followedHyperlink"/>
      <w:u w:val="single"/>
    </w:rPr>
  </w:style>
  <w:style w:type="paragraph" w:styleId="BalloonText">
    <w:name w:val="Balloon Text"/>
    <w:basedOn w:val="Normal"/>
    <w:link w:val="BalloonTextChar"/>
    <w:uiPriority w:val="99"/>
    <w:semiHidden/>
    <w:unhideWhenUsed/>
    <w:rsid w:val="006E3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C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45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hyperlink" Target="https://www.bma.org.uk/advice/employment/contracts/sessional-and-locum-gp-contracts/bma-locum-practice-agreemen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Rodbourne</dc:creator>
  <cp:keywords/>
  <dc:description/>
  <cp:lastModifiedBy>Sandra Rodbourne</cp:lastModifiedBy>
  <cp:revision>2</cp:revision>
  <cp:lastPrinted>2019-03-14T16:41:00Z</cp:lastPrinted>
  <dcterms:created xsi:type="dcterms:W3CDTF">2019-03-14T16:53:00Z</dcterms:created>
  <dcterms:modified xsi:type="dcterms:W3CDTF">2019-03-14T16:53:00Z</dcterms:modified>
</cp:coreProperties>
</file>