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52" w:rsidRDefault="00655652" w:rsidP="00255323">
      <w:pPr>
        <w:pStyle w:val="NoSpacing"/>
      </w:pPr>
      <w:bookmarkStart w:id="0" w:name="_GoBack"/>
      <w:bookmarkEnd w:id="0"/>
    </w:p>
    <w:p w:rsidR="004E6EF6" w:rsidRDefault="004E6EF6" w:rsidP="00255323">
      <w:pPr>
        <w:pStyle w:val="NoSpacing"/>
      </w:pPr>
    </w:p>
    <w:p w:rsidR="00EB7E00" w:rsidRDefault="00EB7E00" w:rsidP="00255323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Pr="00EB7E00">
        <w:t>iga@nhs.net</w:t>
      </w:r>
    </w:p>
    <w:p w:rsidR="00EB7E00" w:rsidRDefault="00EB7E00" w:rsidP="00255323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E00">
        <w:t>www.hscic.gov.uk/iga</w:t>
      </w:r>
      <w:r>
        <w:t xml:space="preserve"> </w:t>
      </w:r>
    </w:p>
    <w:p w:rsidR="004E6EF6" w:rsidRDefault="004E6EF6" w:rsidP="00255323">
      <w:pPr>
        <w:pStyle w:val="NoSpacing"/>
      </w:pPr>
    </w:p>
    <w:p w:rsidR="00255323" w:rsidRDefault="00255323" w:rsidP="00255323">
      <w:pPr>
        <w:pStyle w:val="NoSpacing"/>
      </w:pPr>
    </w:p>
    <w:p w:rsidR="004E6EF6" w:rsidRDefault="006F652B" w:rsidP="00255323">
      <w:pPr>
        <w:pStyle w:val="NoSpacing"/>
      </w:pPr>
      <w:r>
        <w:t>20 November 2017</w:t>
      </w:r>
    </w:p>
    <w:p w:rsidR="004E6EF6" w:rsidRDefault="004E6EF6" w:rsidP="00255323">
      <w:pPr>
        <w:pStyle w:val="NoSpacing"/>
        <w:rPr>
          <w:iCs/>
        </w:rPr>
      </w:pPr>
    </w:p>
    <w:p w:rsidR="004E6EF6" w:rsidRPr="004E6EF6" w:rsidRDefault="004E6EF6" w:rsidP="00255323">
      <w:pPr>
        <w:pStyle w:val="NoSpacing"/>
        <w:rPr>
          <w:iCs/>
        </w:rPr>
      </w:pPr>
      <w:r w:rsidRPr="004E6EF6">
        <w:rPr>
          <w:iCs/>
        </w:rPr>
        <w:t xml:space="preserve">Dear </w:t>
      </w:r>
      <w:r w:rsidR="006F652B" w:rsidRPr="006F652B">
        <w:rPr>
          <w:iCs/>
        </w:rPr>
        <w:t>colleagues,</w:t>
      </w:r>
    </w:p>
    <w:p w:rsidR="004E6EF6" w:rsidRPr="004E6EF6" w:rsidRDefault="004E6EF6" w:rsidP="00255323">
      <w:pPr>
        <w:pStyle w:val="NoSpacing"/>
        <w:rPr>
          <w:iCs/>
        </w:rPr>
      </w:pPr>
    </w:p>
    <w:p w:rsidR="006F652B" w:rsidRPr="00642E4E" w:rsidRDefault="006F652B" w:rsidP="00255323">
      <w:pPr>
        <w:pStyle w:val="NoSpacing"/>
        <w:rPr>
          <w:b/>
        </w:rPr>
      </w:pPr>
      <w:r>
        <w:rPr>
          <w:b/>
        </w:rPr>
        <w:t>To: Information Governance (IG)</w:t>
      </w:r>
      <w:r w:rsidRPr="00642E4E">
        <w:rPr>
          <w:b/>
        </w:rPr>
        <w:t xml:space="preserve"> Leads</w:t>
      </w:r>
    </w:p>
    <w:p w:rsidR="006F652B" w:rsidRPr="0074516F" w:rsidRDefault="006F652B" w:rsidP="00255323">
      <w:pPr>
        <w:pStyle w:val="NoSpacing"/>
      </w:pPr>
    </w:p>
    <w:p w:rsidR="006F652B" w:rsidRDefault="006F652B" w:rsidP="00255323">
      <w:pPr>
        <w:pStyle w:val="NoSpacing"/>
      </w:pPr>
      <w:r w:rsidRPr="0074516F">
        <w:t>As you are aware, there are delays in the publication of</w:t>
      </w:r>
      <w:r>
        <w:t xml:space="preserve"> the</w:t>
      </w:r>
      <w:r w:rsidRPr="0074516F">
        <w:t xml:space="preserve"> General Data Protection Regulation </w:t>
      </w:r>
      <w:r>
        <w:t xml:space="preserve">(GDPR) </w:t>
      </w:r>
      <w:r w:rsidRPr="0074516F">
        <w:t>advice mate</w:t>
      </w:r>
      <w:r>
        <w:t>rial</w:t>
      </w:r>
      <w:r w:rsidRPr="0074516F">
        <w:t xml:space="preserve"> by the Informati</w:t>
      </w:r>
      <w:r>
        <w:t>on Governance Alliance (IGA).</w:t>
      </w:r>
    </w:p>
    <w:p w:rsidR="006F652B" w:rsidRPr="0074516F" w:rsidRDefault="006F652B" w:rsidP="00255323">
      <w:pPr>
        <w:pStyle w:val="NoSpacing"/>
      </w:pPr>
    </w:p>
    <w:p w:rsidR="003775DA" w:rsidRDefault="006F652B" w:rsidP="00255323">
      <w:pPr>
        <w:pStyle w:val="NoSpacing"/>
      </w:pPr>
      <w:r>
        <w:t>I am sorry for this delay and the IGA is</w:t>
      </w:r>
      <w:r w:rsidRPr="0074516F">
        <w:t xml:space="preserve"> working hard with other </w:t>
      </w:r>
      <w:r>
        <w:t>partners</w:t>
      </w:r>
      <w:r w:rsidRPr="0074516F">
        <w:t xml:space="preserve"> </w:t>
      </w:r>
      <w:r>
        <w:t xml:space="preserve">to try and ensure material is published as quickly as possible. However, we do acknowledge the need to consider not only the forthcoming </w:t>
      </w:r>
      <w:hyperlink r:id="rId8" w:history="1">
        <w:r w:rsidRPr="0015046E">
          <w:rPr>
            <w:rStyle w:val="Hyperlink"/>
          </w:rPr>
          <w:t>Article 29 Working Party</w:t>
        </w:r>
      </w:hyperlink>
      <w:r>
        <w:t xml:space="preserve"> guidance which will inform that which the ICO will produce but also the </w:t>
      </w:r>
      <w:hyperlink r:id="rId9" w:history="1">
        <w:r w:rsidRPr="0015046E">
          <w:rPr>
            <w:rStyle w:val="Hyperlink"/>
          </w:rPr>
          <w:t>DP Bill</w:t>
        </w:r>
      </w:hyperlink>
      <w:r>
        <w:t xml:space="preserve">. This, upon approval may result in changes to advice provided. </w:t>
      </w:r>
    </w:p>
    <w:p w:rsidR="003775DA" w:rsidRDefault="003775DA" w:rsidP="00255323">
      <w:pPr>
        <w:pStyle w:val="NoSpacing"/>
      </w:pPr>
    </w:p>
    <w:p w:rsidR="006F652B" w:rsidRDefault="003775DA" w:rsidP="00255323">
      <w:pPr>
        <w:pStyle w:val="NoSpacing"/>
      </w:pPr>
      <w:r>
        <w:t>As a result, following review the list below gives a revised picture of</w:t>
      </w:r>
      <w:r w:rsidR="006F652B" w:rsidRPr="00480E30">
        <w:t xml:space="preserve"> the current, anticipated</w:t>
      </w:r>
      <w:r w:rsidR="006F652B">
        <w:t>,</w:t>
      </w:r>
      <w:r w:rsidR="006F652B" w:rsidRPr="00480E30">
        <w:t xml:space="preserve"> timeframe for publication. Please note this is subject to change. Whe</w:t>
      </w:r>
      <w:r w:rsidR="00255323">
        <w:t>re changed, we will update the IGA website</w:t>
      </w:r>
      <w:r w:rsidR="006F652B">
        <w:t xml:space="preserve">. </w:t>
      </w:r>
    </w:p>
    <w:p w:rsidR="006F652B" w:rsidRDefault="006F652B" w:rsidP="00255323">
      <w:pPr>
        <w:pStyle w:val="NoSpacing"/>
      </w:pPr>
    </w:p>
    <w:p w:rsidR="006F652B" w:rsidRPr="0074516F" w:rsidRDefault="006F652B" w:rsidP="00255323">
      <w:pPr>
        <w:pStyle w:val="NoSpacing"/>
        <w:numPr>
          <w:ilvl w:val="0"/>
          <w:numId w:val="3"/>
        </w:numPr>
      </w:pPr>
      <w:r w:rsidRPr="0074516F">
        <w:t>Published:-</w:t>
      </w:r>
    </w:p>
    <w:p w:rsidR="006F652B" w:rsidRPr="0074516F" w:rsidRDefault="00B77D22" w:rsidP="00255323">
      <w:pPr>
        <w:pStyle w:val="NoSpacing"/>
        <w:numPr>
          <w:ilvl w:val="1"/>
          <w:numId w:val="3"/>
        </w:numPr>
      </w:pPr>
      <w:hyperlink r:id="rId10" w:history="1">
        <w:r w:rsidR="006F652B" w:rsidRPr="0074516F">
          <w:rPr>
            <w:rStyle w:val="Hyperlink"/>
          </w:rPr>
          <w:t>CEO briefing: the GDPR and Accountability for Data Protection</w:t>
        </w:r>
      </w:hyperlink>
    </w:p>
    <w:p w:rsidR="006F652B" w:rsidRPr="0074516F" w:rsidRDefault="006F652B" w:rsidP="00255323">
      <w:pPr>
        <w:pStyle w:val="NoSpacing"/>
        <w:numPr>
          <w:ilvl w:val="0"/>
          <w:numId w:val="3"/>
        </w:numPr>
      </w:pPr>
      <w:r>
        <w:t>December 2017</w:t>
      </w:r>
      <w:r w:rsidR="00255323">
        <w:t xml:space="preserve"> – February 2018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F</w:t>
      </w:r>
      <w:r w:rsidR="00255323">
        <w:t>requently Asked Questions</w:t>
      </w:r>
    </w:p>
    <w:p w:rsidR="003775DA" w:rsidRPr="0074516F" w:rsidRDefault="003775DA" w:rsidP="003775DA">
      <w:pPr>
        <w:pStyle w:val="NoSpacing"/>
        <w:numPr>
          <w:ilvl w:val="1"/>
          <w:numId w:val="3"/>
        </w:numPr>
      </w:pPr>
      <w:r w:rsidRPr="0074516F">
        <w:t>What's New</w:t>
      </w:r>
    </w:p>
    <w:p w:rsidR="003775DA" w:rsidRPr="0074516F" w:rsidRDefault="003775DA" w:rsidP="003775DA">
      <w:pPr>
        <w:pStyle w:val="NoSpacing"/>
        <w:numPr>
          <w:ilvl w:val="1"/>
          <w:numId w:val="3"/>
        </w:numPr>
      </w:pPr>
      <w:r w:rsidRPr="0074516F">
        <w:t xml:space="preserve">The data protection officer 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Transparency and subjects' rights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Social care awareness guidance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Data protection accountability and implementation priorities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Pseudonymisation</w:t>
      </w:r>
    </w:p>
    <w:p w:rsidR="003775DA" w:rsidRDefault="006F652B" w:rsidP="003775DA">
      <w:pPr>
        <w:pStyle w:val="NoSpacing"/>
        <w:numPr>
          <w:ilvl w:val="1"/>
          <w:numId w:val="3"/>
        </w:numPr>
      </w:pPr>
      <w:r w:rsidRPr="0074516F">
        <w:t xml:space="preserve">Lawful processing </w:t>
      </w:r>
    </w:p>
    <w:p w:rsidR="003775DA" w:rsidRPr="0074516F" w:rsidRDefault="003775DA" w:rsidP="003775DA">
      <w:pPr>
        <w:pStyle w:val="NoSpacing"/>
        <w:numPr>
          <w:ilvl w:val="1"/>
          <w:numId w:val="3"/>
        </w:numPr>
      </w:pPr>
      <w:r w:rsidRPr="0074516F">
        <w:t>Consent</w:t>
      </w:r>
    </w:p>
    <w:p w:rsidR="006F652B" w:rsidRPr="0074516F" w:rsidRDefault="006F652B" w:rsidP="00255323">
      <w:pPr>
        <w:pStyle w:val="NoSpacing"/>
        <w:numPr>
          <w:ilvl w:val="0"/>
          <w:numId w:val="3"/>
        </w:numPr>
      </w:pPr>
      <w:r w:rsidRPr="0074516F">
        <w:t>March – April 2018:-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Privacy by design and default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Personal data breaches and notification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Profiling and risk stratification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>GDPR overview</w:t>
      </w:r>
    </w:p>
    <w:p w:rsidR="006F652B" w:rsidRPr="0074516F" w:rsidRDefault="006F652B" w:rsidP="00255323">
      <w:pPr>
        <w:pStyle w:val="NoSpacing"/>
        <w:numPr>
          <w:ilvl w:val="1"/>
          <w:numId w:val="3"/>
        </w:numPr>
      </w:pPr>
      <w:r w:rsidRPr="0074516F">
        <w:t xml:space="preserve">GP Practice / primary care suite </w:t>
      </w:r>
    </w:p>
    <w:p w:rsidR="006F652B" w:rsidRDefault="006F652B" w:rsidP="00255323">
      <w:pPr>
        <w:pStyle w:val="NoSpacing"/>
      </w:pPr>
    </w:p>
    <w:p w:rsidR="006F652B" w:rsidRDefault="006F652B" w:rsidP="00255323">
      <w:pPr>
        <w:pStyle w:val="NoSpacing"/>
      </w:pPr>
      <w:r>
        <w:t>There will also be advice materials published by the Health Research Authority (HRA)</w:t>
      </w:r>
      <w:r w:rsidR="00255323">
        <w:t xml:space="preserve"> </w:t>
      </w:r>
      <w:r>
        <w:t xml:space="preserve">please check their </w:t>
      </w:r>
      <w:hyperlink r:id="rId11" w:history="1">
        <w:r w:rsidRPr="00480E30">
          <w:rPr>
            <w:rStyle w:val="Hyperlink"/>
          </w:rPr>
          <w:t>website</w:t>
        </w:r>
      </w:hyperlink>
      <w:r>
        <w:t xml:space="preserve"> for further details.</w:t>
      </w:r>
    </w:p>
    <w:p w:rsidR="00255323" w:rsidRDefault="00255323" w:rsidP="00255323">
      <w:pPr>
        <w:pStyle w:val="NoSpacing"/>
      </w:pPr>
    </w:p>
    <w:p w:rsidR="00587B22" w:rsidRDefault="00587B22" w:rsidP="00255323">
      <w:pPr>
        <w:pStyle w:val="NoSpacing"/>
      </w:pPr>
      <w:r>
        <w:t>Whilst I would ask that you</w:t>
      </w:r>
      <w:r w:rsidR="00255323">
        <w:t xml:space="preserve"> continue to utilise your existing IG networks for advice and guidance</w:t>
      </w:r>
      <w:r>
        <w:t>, I</w:t>
      </w:r>
      <w:r w:rsidRPr="00587B22">
        <w:t xml:space="preserve"> would also like to take this opportunity to commend the work that all IG leads are doing at this time</w:t>
      </w:r>
      <w:r>
        <w:t>. Not only in c</w:t>
      </w:r>
      <w:r w:rsidRPr="00587B22">
        <w:t>omply</w:t>
      </w:r>
      <w:r>
        <w:t>ing</w:t>
      </w:r>
      <w:r w:rsidRPr="00587B22">
        <w:t xml:space="preserve"> with the DP Bill (GDPR) but other legislation to protect patient</w:t>
      </w:r>
      <w:r>
        <w:t>’</w:t>
      </w:r>
      <w:r w:rsidRPr="00587B22">
        <w:t>s information</w:t>
      </w:r>
      <w:r>
        <w:t xml:space="preserve">. </w:t>
      </w:r>
    </w:p>
    <w:p w:rsidR="00587B22" w:rsidRDefault="00587B22" w:rsidP="00255323">
      <w:pPr>
        <w:pStyle w:val="NoSpacing"/>
      </w:pPr>
    </w:p>
    <w:p w:rsidR="00587B22" w:rsidRDefault="00587B22" w:rsidP="00255323">
      <w:pPr>
        <w:pStyle w:val="NoSpacing"/>
      </w:pPr>
    </w:p>
    <w:p w:rsidR="006F652B" w:rsidRDefault="00587B22" w:rsidP="00255323">
      <w:pPr>
        <w:pStyle w:val="NoSpacing"/>
      </w:pPr>
      <w:r>
        <w:t>P</w:t>
      </w:r>
      <w:r w:rsidR="003775DA">
        <w:t>lease</w:t>
      </w:r>
      <w:r>
        <w:t xml:space="preserve"> can I also highlight that</w:t>
      </w:r>
      <w:r w:rsidR="003775DA">
        <w:t xml:space="preserve"> due to the</w:t>
      </w:r>
      <w:r w:rsidR="00255323">
        <w:t xml:space="preserve"> guidance delays, the </w:t>
      </w:r>
      <w:r w:rsidR="006F652B">
        <w:t xml:space="preserve">IGA will publish some Frequently Asked Questions (FAQs) </w:t>
      </w:r>
      <w:r w:rsidR="003775DA">
        <w:t>on its website. If thes</w:t>
      </w:r>
      <w:r w:rsidR="00255323">
        <w:t>e are</w:t>
      </w:r>
      <w:r w:rsidR="006F652B">
        <w:t xml:space="preserve"> well received </w:t>
      </w:r>
      <w:r w:rsidR="00255323">
        <w:t xml:space="preserve">we will </w:t>
      </w:r>
      <w:r w:rsidR="006F652B">
        <w:t xml:space="preserve">continue to utilise these as an avenue to assist the </w:t>
      </w:r>
      <w:r w:rsidR="00255323">
        <w:t>IG</w:t>
      </w:r>
      <w:r w:rsidR="006F652B">
        <w:t xml:space="preserve"> professional community</w:t>
      </w:r>
      <w:r w:rsidR="00255323">
        <w:t xml:space="preserve"> regarding</w:t>
      </w:r>
      <w:r>
        <w:t xml:space="preserve"> any</w:t>
      </w:r>
      <w:r w:rsidR="006F652B">
        <w:t xml:space="preserve"> significant </w:t>
      </w:r>
      <w:r w:rsidR="00255323">
        <w:t xml:space="preserve">GDPR </w:t>
      </w:r>
      <w:r w:rsidR="006F652B">
        <w:t>concerns</w:t>
      </w:r>
      <w:r w:rsidR="00255323">
        <w:t xml:space="preserve"> for the system</w:t>
      </w:r>
      <w:r w:rsidR="006F652B">
        <w:t>. If you have any questions you feel would benefit from inclusion in the FAQ</w:t>
      </w:r>
      <w:r w:rsidR="00255323">
        <w:t>s</w:t>
      </w:r>
      <w:r w:rsidR="006F652B">
        <w:t xml:space="preserve"> please send these to </w:t>
      </w:r>
      <w:hyperlink r:id="rId12" w:history="1">
        <w:r w:rsidR="00255323" w:rsidRPr="003B25EA">
          <w:rPr>
            <w:rStyle w:val="Hyperlink"/>
          </w:rPr>
          <w:t>england.dsp@nhs.net</w:t>
        </w:r>
      </w:hyperlink>
      <w:r w:rsidR="006F652B">
        <w:t xml:space="preserve">. Please be aware, we cannot guarantee all questions received can be included. We will try our best though. </w:t>
      </w:r>
    </w:p>
    <w:p w:rsidR="00587B22" w:rsidRDefault="00587B22" w:rsidP="00255323">
      <w:pPr>
        <w:pStyle w:val="NoSpacing"/>
      </w:pPr>
    </w:p>
    <w:p w:rsidR="006F652B" w:rsidRDefault="006F652B" w:rsidP="00255323">
      <w:pPr>
        <w:pStyle w:val="NoSpacing"/>
      </w:pPr>
      <w:r>
        <w:t>Yours faithfully,</w:t>
      </w:r>
    </w:p>
    <w:p w:rsidR="006F652B" w:rsidRDefault="006F652B" w:rsidP="00255323">
      <w:pPr>
        <w:pStyle w:val="NoSpacing"/>
      </w:pPr>
    </w:p>
    <w:p w:rsidR="00255323" w:rsidRDefault="00255323" w:rsidP="00255323">
      <w:pPr>
        <w:pStyle w:val="NoSpacing"/>
      </w:pPr>
    </w:p>
    <w:p w:rsidR="006F652B" w:rsidRPr="00255323" w:rsidRDefault="006F652B" w:rsidP="00255323">
      <w:pPr>
        <w:pStyle w:val="NoSpacing"/>
        <w:rPr>
          <w:b/>
        </w:rPr>
      </w:pPr>
      <w:r w:rsidRPr="00255323">
        <w:rPr>
          <w:b/>
        </w:rPr>
        <w:t>Dawn Monaghan</w:t>
      </w:r>
    </w:p>
    <w:p w:rsidR="00255323" w:rsidRPr="00255323" w:rsidRDefault="00255323" w:rsidP="00255323">
      <w:pPr>
        <w:pStyle w:val="NoSpacing"/>
        <w:rPr>
          <w:szCs w:val="22"/>
        </w:rPr>
      </w:pPr>
      <w:r w:rsidRPr="00255323">
        <w:rPr>
          <w:szCs w:val="22"/>
        </w:rPr>
        <w:t xml:space="preserve">Director of the Information Governance Alliance (IGA) </w:t>
      </w:r>
    </w:p>
    <w:p w:rsidR="00255323" w:rsidRPr="00255323" w:rsidRDefault="00255323" w:rsidP="00255323">
      <w:pPr>
        <w:pStyle w:val="NoSpacing"/>
        <w:rPr>
          <w:szCs w:val="22"/>
        </w:rPr>
      </w:pPr>
      <w:r w:rsidRPr="00255323">
        <w:rPr>
          <w:szCs w:val="22"/>
        </w:rPr>
        <w:t xml:space="preserve">Head of Data Sharing &amp; Privacy (NHS England) </w:t>
      </w:r>
    </w:p>
    <w:p w:rsidR="00255323" w:rsidRPr="00255323" w:rsidRDefault="00255323" w:rsidP="00255323">
      <w:pPr>
        <w:pStyle w:val="NoSpacing"/>
        <w:rPr>
          <w:szCs w:val="22"/>
        </w:rPr>
      </w:pPr>
      <w:r w:rsidRPr="00255323">
        <w:rPr>
          <w:szCs w:val="22"/>
        </w:rPr>
        <w:t>Head of Strategic IG (NHS Digital)</w:t>
      </w:r>
    </w:p>
    <w:p w:rsidR="006F652B" w:rsidRPr="00255323" w:rsidRDefault="006F652B" w:rsidP="00255323">
      <w:pPr>
        <w:pStyle w:val="NoSpacing"/>
      </w:pPr>
    </w:p>
    <w:p w:rsidR="006F652B" w:rsidRDefault="006F652B" w:rsidP="00255323">
      <w:pPr>
        <w:pStyle w:val="NoSpacing"/>
      </w:pPr>
    </w:p>
    <w:p w:rsidR="004E6EF6" w:rsidRPr="004E6EF6" w:rsidRDefault="004E6EF6" w:rsidP="00255323">
      <w:pPr>
        <w:pStyle w:val="NoSpacing"/>
      </w:pPr>
    </w:p>
    <w:sectPr w:rsidR="004E6EF6" w:rsidRPr="004E6EF6" w:rsidSect="00255323">
      <w:headerReference w:type="default" r:id="rId13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22" w:rsidRDefault="00B77D22" w:rsidP="00F443BA">
      <w:r>
        <w:separator/>
      </w:r>
    </w:p>
  </w:endnote>
  <w:endnote w:type="continuationSeparator" w:id="0">
    <w:p w:rsidR="00B77D22" w:rsidRDefault="00B77D22" w:rsidP="00F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22" w:rsidRDefault="00B77D22" w:rsidP="00F443BA">
      <w:r>
        <w:separator/>
      </w:r>
    </w:p>
  </w:footnote>
  <w:footnote w:type="continuationSeparator" w:id="0">
    <w:p w:rsidR="00B77D22" w:rsidRDefault="00B77D22" w:rsidP="00F4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3BA" w:rsidRDefault="005D4ECA" w:rsidP="00F443B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04D4F0" wp14:editId="1F69CA77">
          <wp:extent cx="2112579" cy="495257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_Logo_L_col_web_a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0" t="20025" r="6709" b="18948"/>
                  <a:stretch/>
                </pic:blipFill>
                <pic:spPr bwMode="auto">
                  <a:xfrm>
                    <a:off x="0" y="0"/>
                    <a:ext cx="2112579" cy="495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192E"/>
    <w:multiLevelType w:val="hybridMultilevel"/>
    <w:tmpl w:val="8496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768B"/>
    <w:multiLevelType w:val="hybridMultilevel"/>
    <w:tmpl w:val="1ED0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E6FA8"/>
    <w:multiLevelType w:val="hybridMultilevel"/>
    <w:tmpl w:val="B6D0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A"/>
    <w:rsid w:val="00022AA8"/>
    <w:rsid w:val="000A1193"/>
    <w:rsid w:val="00106CBD"/>
    <w:rsid w:val="0020236E"/>
    <w:rsid w:val="00255323"/>
    <w:rsid w:val="003775DA"/>
    <w:rsid w:val="00380963"/>
    <w:rsid w:val="003B2AA9"/>
    <w:rsid w:val="00427344"/>
    <w:rsid w:val="00484C5B"/>
    <w:rsid w:val="004B6F4D"/>
    <w:rsid w:val="004E6EF6"/>
    <w:rsid w:val="00547E43"/>
    <w:rsid w:val="00587B22"/>
    <w:rsid w:val="005A0136"/>
    <w:rsid w:val="005B36E8"/>
    <w:rsid w:val="005D4ECA"/>
    <w:rsid w:val="005E4E51"/>
    <w:rsid w:val="005E567A"/>
    <w:rsid w:val="00625C22"/>
    <w:rsid w:val="00655652"/>
    <w:rsid w:val="006E255E"/>
    <w:rsid w:val="006F652B"/>
    <w:rsid w:val="00716436"/>
    <w:rsid w:val="007363BB"/>
    <w:rsid w:val="007B10D0"/>
    <w:rsid w:val="00827153"/>
    <w:rsid w:val="0084299E"/>
    <w:rsid w:val="008F07F3"/>
    <w:rsid w:val="0093270E"/>
    <w:rsid w:val="00A12A71"/>
    <w:rsid w:val="00B63C43"/>
    <w:rsid w:val="00B77D22"/>
    <w:rsid w:val="00C45D03"/>
    <w:rsid w:val="00CA44EE"/>
    <w:rsid w:val="00CD4907"/>
    <w:rsid w:val="00D94756"/>
    <w:rsid w:val="00DA5BF5"/>
    <w:rsid w:val="00E77DE5"/>
    <w:rsid w:val="00EB7E00"/>
    <w:rsid w:val="00F443BA"/>
    <w:rsid w:val="00F95A3E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751A4-1119-4DC1-A354-15B72400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EF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A"/>
  </w:style>
  <w:style w:type="paragraph" w:styleId="Footer">
    <w:name w:val="footer"/>
    <w:basedOn w:val="Normal"/>
    <w:link w:val="FooterChar"/>
    <w:uiPriority w:val="99"/>
    <w:unhideWhenUsed/>
    <w:rsid w:val="00F44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3BA"/>
  </w:style>
  <w:style w:type="paragraph" w:styleId="BalloonText">
    <w:name w:val="Balloon Text"/>
    <w:basedOn w:val="Normal"/>
    <w:link w:val="BalloonTextChar"/>
    <w:uiPriority w:val="99"/>
    <w:semiHidden/>
    <w:unhideWhenUsed/>
    <w:rsid w:val="00F44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EF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6EF6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6EF6"/>
    <w:pPr>
      <w:spacing w:after="140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6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2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2D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67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255323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newsroom/just/item-detail.cfm?item_id=5008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land.dsp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a.nhs.uk/planning-and-improving-research/policies-standards-legislation/data-protection-and-information-governa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gital.nhs.uk/article/6921/Changes-to-Data-Protection-legislation-why-this-matters-to-y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parliament.uk/bills/2017-19/dataprotect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3AC3-8FE3-4CA2-BF66-89D16FBB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Sophie</dc:creator>
  <cp:lastModifiedBy>Sandra Rodbourne</cp:lastModifiedBy>
  <cp:revision>2</cp:revision>
  <cp:lastPrinted>2014-07-11T13:29:00Z</cp:lastPrinted>
  <dcterms:created xsi:type="dcterms:W3CDTF">2017-11-23T16:16:00Z</dcterms:created>
  <dcterms:modified xsi:type="dcterms:W3CDTF">2017-11-23T16:16:00Z</dcterms:modified>
</cp:coreProperties>
</file>