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99" w:rsidRPr="0005399B" w:rsidRDefault="00957699" w:rsidP="00957699">
      <w:pPr>
        <w:ind w:left="397"/>
        <w:jc w:val="both"/>
        <w:rPr>
          <w:rFonts w:ascii="Arial" w:hAnsi="Arial" w:cs="Arial"/>
          <w:sz w:val="22"/>
          <w:szCs w:val="22"/>
        </w:rPr>
      </w:pPr>
      <w:bookmarkStart w:id="0" w:name="_GoBack"/>
      <w:bookmarkEnd w:id="0"/>
    </w:p>
    <w:tbl>
      <w:tblPr>
        <w:tblW w:w="1059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000" w:firstRow="0" w:lastRow="0" w:firstColumn="0" w:lastColumn="0" w:noHBand="0" w:noVBand="0"/>
      </w:tblPr>
      <w:tblGrid>
        <w:gridCol w:w="5637"/>
        <w:gridCol w:w="1984"/>
        <w:gridCol w:w="2977"/>
      </w:tblGrid>
      <w:tr w:rsidR="00957699" w:rsidRPr="005B1876" w:rsidTr="0096599E">
        <w:trPr>
          <w:trHeight w:val="1213"/>
        </w:trPr>
        <w:tc>
          <w:tcPr>
            <w:tcW w:w="5637" w:type="dxa"/>
            <w:tcBorders>
              <w:top w:val="single" w:sz="4" w:space="0" w:color="auto"/>
              <w:left w:val="single" w:sz="4" w:space="0" w:color="auto"/>
              <w:bottom w:val="single" w:sz="4" w:space="0" w:color="auto"/>
              <w:right w:val="single" w:sz="4" w:space="0" w:color="auto"/>
            </w:tcBorders>
          </w:tcPr>
          <w:p w:rsidR="00957699" w:rsidRPr="005B1876" w:rsidRDefault="00957699" w:rsidP="00C02059">
            <w:pPr>
              <w:spacing w:after="120"/>
              <w:ind w:right="107"/>
              <w:jc w:val="both"/>
              <w:rPr>
                <w:rFonts w:ascii="Gill Sans MT" w:hAnsi="Gill Sans MT"/>
                <w:sz w:val="16"/>
                <w:szCs w:val="18"/>
              </w:rPr>
            </w:pPr>
          </w:p>
          <w:p w:rsidR="00957699" w:rsidRDefault="00957699" w:rsidP="00C02059">
            <w:pPr>
              <w:keepNext/>
              <w:ind w:right="-108"/>
              <w:jc w:val="center"/>
              <w:outlineLvl w:val="6"/>
              <w:rPr>
                <w:rFonts w:ascii="Gill Sans MT" w:hAnsi="Gill Sans MT"/>
                <w:b/>
                <w:sz w:val="56"/>
                <w:szCs w:val="56"/>
              </w:rPr>
            </w:pPr>
            <w:r>
              <w:rPr>
                <w:rFonts w:ascii="Gill Sans MT" w:hAnsi="Gill Sans MT"/>
                <w:b/>
                <w:sz w:val="56"/>
                <w:szCs w:val="56"/>
              </w:rPr>
              <w:t>Chief Executive’s</w:t>
            </w:r>
          </w:p>
          <w:p w:rsidR="00957699" w:rsidRPr="005B1876" w:rsidRDefault="00957699" w:rsidP="00C02059">
            <w:pPr>
              <w:keepNext/>
              <w:ind w:right="-108"/>
              <w:jc w:val="center"/>
              <w:outlineLvl w:val="6"/>
              <w:rPr>
                <w:rFonts w:ascii="Gill Sans" w:hAnsi="Gill Sans"/>
                <w:b/>
                <w:i/>
                <w:sz w:val="22"/>
                <w:szCs w:val="22"/>
              </w:rPr>
            </w:pPr>
            <w:r>
              <w:rPr>
                <w:rFonts w:ascii="Gill Sans MT" w:hAnsi="Gill Sans MT"/>
                <w:b/>
                <w:sz w:val="56"/>
                <w:szCs w:val="56"/>
              </w:rPr>
              <w:t>Report</w:t>
            </w:r>
          </w:p>
        </w:tc>
        <w:tc>
          <w:tcPr>
            <w:tcW w:w="1984" w:type="dxa"/>
            <w:tcBorders>
              <w:top w:val="single" w:sz="4" w:space="0" w:color="auto"/>
              <w:left w:val="single" w:sz="4" w:space="0" w:color="auto"/>
              <w:bottom w:val="single" w:sz="4" w:space="0" w:color="auto"/>
              <w:right w:val="single" w:sz="4" w:space="0" w:color="auto"/>
            </w:tcBorders>
          </w:tcPr>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r>
              <w:rPr>
                <w:rFonts w:ascii="Gill Sans MT" w:hAnsi="Gill Sans MT"/>
                <w:sz w:val="18"/>
                <w:szCs w:val="18"/>
              </w:rPr>
              <w:t>2014</w:t>
            </w:r>
            <w:r w:rsidR="004908DE">
              <w:rPr>
                <w:rFonts w:ascii="Gill Sans MT" w:hAnsi="Gill Sans MT"/>
                <w:sz w:val="18"/>
                <w:szCs w:val="18"/>
              </w:rPr>
              <w:t>/04</w:t>
            </w:r>
          </w:p>
          <w:p w:rsidR="00957699" w:rsidRPr="005B1876" w:rsidRDefault="004908DE" w:rsidP="00C02059">
            <w:pPr>
              <w:ind w:right="-108"/>
              <w:jc w:val="both"/>
              <w:rPr>
                <w:rFonts w:ascii="Gill Sans" w:hAnsi="Gill Sans"/>
                <w:b/>
                <w:i/>
                <w:sz w:val="22"/>
                <w:szCs w:val="22"/>
              </w:rPr>
            </w:pPr>
            <w:r>
              <w:rPr>
                <w:rFonts w:ascii="Gill Sans MT" w:hAnsi="Gill Sans MT"/>
                <w:sz w:val="18"/>
                <w:szCs w:val="18"/>
              </w:rPr>
              <w:t>July/Aug</w:t>
            </w:r>
            <w:r w:rsidR="00957699">
              <w:rPr>
                <w:rFonts w:ascii="Gill Sans MT" w:hAnsi="Gill Sans MT"/>
                <w:sz w:val="18"/>
                <w:szCs w:val="18"/>
              </w:rPr>
              <w:t xml:space="preserve"> </w:t>
            </w:r>
            <w:r w:rsidR="00957699" w:rsidRPr="005B1876">
              <w:rPr>
                <w:rFonts w:ascii="Gill Sans MT" w:hAnsi="Gill Sans MT"/>
                <w:sz w:val="18"/>
                <w:szCs w:val="18"/>
              </w:rPr>
              <w:t>201</w:t>
            </w:r>
            <w:r w:rsidR="00957699">
              <w:rPr>
                <w:rFonts w:ascii="Gill Sans MT" w:hAnsi="Gill Sans MT"/>
                <w:sz w:val="18"/>
                <w:szCs w:val="18"/>
              </w:rPr>
              <w:t>4</w:t>
            </w:r>
            <w:r w:rsidR="00957699" w:rsidRPr="005B1876">
              <w:rPr>
                <w:rFonts w:ascii="Gill Sans MT" w:hAnsi="Gill Sans MT"/>
                <w:sz w:val="18"/>
                <w:szCs w:val="18"/>
              </w:rPr>
              <w:t xml:space="preserve">         </w:t>
            </w:r>
            <w:r w:rsidR="00957699" w:rsidRPr="005B1876">
              <w:rPr>
                <w:rFonts w:ascii="Gill Sans MT" w:hAnsi="Gill Sans MT"/>
                <w:sz w:val="56"/>
                <w:szCs w:val="56"/>
              </w:rPr>
              <w:t xml:space="preserve"> </w:t>
            </w:r>
          </w:p>
        </w:tc>
        <w:tc>
          <w:tcPr>
            <w:tcW w:w="2977" w:type="dxa"/>
            <w:tcBorders>
              <w:top w:val="single" w:sz="4" w:space="0" w:color="auto"/>
              <w:left w:val="single" w:sz="4" w:space="0" w:color="auto"/>
              <w:bottom w:val="single" w:sz="4" w:space="0" w:color="auto"/>
              <w:right w:val="single" w:sz="4" w:space="0" w:color="auto"/>
            </w:tcBorders>
          </w:tcPr>
          <w:p w:rsidR="00957699" w:rsidRPr="005B1876" w:rsidRDefault="00957699" w:rsidP="00C02059">
            <w:pPr>
              <w:spacing w:after="120"/>
              <w:ind w:right="107"/>
              <w:jc w:val="both"/>
              <w:rPr>
                <w:rFonts w:ascii="Gill Sans" w:hAnsi="Gill Sans"/>
                <w:b/>
                <w:i/>
                <w:sz w:val="22"/>
                <w:szCs w:val="22"/>
              </w:rPr>
            </w:pPr>
            <w:r w:rsidRPr="005B1876">
              <w:rPr>
                <w:rFonts w:ascii="Century Gothic" w:hAnsi="Century Gothic"/>
                <w:noProof/>
                <w:lang w:eastAsia="en-GB"/>
              </w:rPr>
              <w:drawing>
                <wp:inline distT="0" distB="0" distL="0" distR="0" wp14:anchorId="3D04E02C" wp14:editId="7F18BEA3">
                  <wp:extent cx="1811547" cy="989956"/>
                  <wp:effectExtent l="0" t="0" r="0" b="127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726" cy="990600"/>
                          </a:xfrm>
                          <a:prstGeom prst="rect">
                            <a:avLst/>
                          </a:prstGeom>
                          <a:noFill/>
                          <a:ln>
                            <a:noFill/>
                          </a:ln>
                        </pic:spPr>
                      </pic:pic>
                    </a:graphicData>
                  </a:graphic>
                </wp:inline>
              </w:drawing>
            </w:r>
          </w:p>
        </w:tc>
      </w:tr>
    </w:tbl>
    <w:p w:rsidR="00957699" w:rsidRDefault="00957699" w:rsidP="00957699">
      <w:pPr>
        <w:jc w:val="both"/>
        <w:rPr>
          <w:rFonts w:ascii="Gill Sans" w:hAnsi="Gill Sans"/>
          <w:bCs/>
          <w:color w:val="FF0000"/>
          <w:sz w:val="20"/>
          <w:szCs w:val="20"/>
          <w:lang w:eastAsia="en-GB"/>
        </w:rPr>
      </w:pPr>
    </w:p>
    <w:p w:rsidR="000A2563" w:rsidRPr="000A2563" w:rsidRDefault="000A2563" w:rsidP="000A2563">
      <w:pPr>
        <w:tabs>
          <w:tab w:val="left" w:pos="709"/>
        </w:tabs>
        <w:jc w:val="both"/>
        <w:rPr>
          <w:rFonts w:ascii="Arial" w:hAnsi="Arial" w:cs="Arial"/>
          <w:b/>
          <w:sz w:val="20"/>
          <w:szCs w:val="20"/>
        </w:rPr>
      </w:pPr>
      <w:r w:rsidRPr="000A2563">
        <w:rPr>
          <w:rFonts w:ascii="Arial" w:hAnsi="Arial" w:cs="Arial"/>
          <w:b/>
          <w:sz w:val="20"/>
          <w:szCs w:val="20"/>
        </w:rPr>
        <w:t xml:space="preserve">Co-Commissioning </w:t>
      </w:r>
    </w:p>
    <w:p w:rsidR="000A2563" w:rsidRPr="000A2563" w:rsidRDefault="000A2563" w:rsidP="000A2563">
      <w:pPr>
        <w:tabs>
          <w:tab w:val="left" w:pos="709"/>
        </w:tabs>
        <w:jc w:val="both"/>
        <w:rPr>
          <w:rFonts w:ascii="Arial" w:hAnsi="Arial" w:cs="Arial"/>
          <w:sz w:val="20"/>
          <w:szCs w:val="20"/>
        </w:rPr>
      </w:pPr>
      <w:r w:rsidRPr="000A2563">
        <w:rPr>
          <w:rFonts w:ascii="Arial" w:hAnsi="Arial" w:cs="Arial"/>
          <w:sz w:val="20"/>
          <w:szCs w:val="20"/>
        </w:rPr>
        <w:t>NHS England Board papers indicate that most CCGs (183 out of 211) have put forward  expressions of interest (</w:t>
      </w:r>
      <w:proofErr w:type="spellStart"/>
      <w:r w:rsidRPr="000A2563">
        <w:rPr>
          <w:rFonts w:ascii="Arial" w:hAnsi="Arial" w:cs="Arial"/>
          <w:sz w:val="20"/>
          <w:szCs w:val="20"/>
        </w:rPr>
        <w:t>EoI</w:t>
      </w:r>
      <w:proofErr w:type="spellEnd"/>
      <w:r w:rsidRPr="000A2563">
        <w:rPr>
          <w:rFonts w:ascii="Arial" w:hAnsi="Arial" w:cs="Arial"/>
          <w:sz w:val="20"/>
          <w:szCs w:val="20"/>
        </w:rPr>
        <w:t>) in response to NHS England’s Chief Executive, Simon Stevens’ request for CCGs to indicate whether they would be interested in a different model of commissioning – although only an outline was given in terms of potential new arrangements.  In London and the South of England, all but one CCG (Crawley) put forward an EOI.</w:t>
      </w:r>
    </w:p>
    <w:p w:rsidR="000A2563" w:rsidRPr="000A2563" w:rsidRDefault="000A2563" w:rsidP="000A2563">
      <w:pPr>
        <w:tabs>
          <w:tab w:val="left" w:pos="709"/>
        </w:tabs>
        <w:jc w:val="both"/>
        <w:rPr>
          <w:rFonts w:ascii="Arial" w:hAnsi="Arial" w:cs="Arial"/>
          <w:sz w:val="20"/>
          <w:szCs w:val="20"/>
        </w:rPr>
      </w:pPr>
    </w:p>
    <w:p w:rsidR="000A2563" w:rsidRPr="000A2563" w:rsidRDefault="000A2563" w:rsidP="000A2563">
      <w:pPr>
        <w:tabs>
          <w:tab w:val="left" w:pos="709"/>
        </w:tabs>
        <w:jc w:val="both"/>
        <w:rPr>
          <w:rFonts w:ascii="Arial" w:hAnsi="Arial" w:cs="Arial"/>
          <w:sz w:val="20"/>
          <w:szCs w:val="20"/>
        </w:rPr>
      </w:pPr>
      <w:r w:rsidRPr="000A2563">
        <w:rPr>
          <w:rFonts w:ascii="Arial" w:hAnsi="Arial" w:cs="Arial"/>
          <w:sz w:val="20"/>
          <w:szCs w:val="20"/>
        </w:rPr>
        <w:t xml:space="preserve">Area Teams undertook a desk-top (London) or meeting (Surrey and Sussex) evaluation exercise which involved categorising the </w:t>
      </w:r>
      <w:proofErr w:type="spellStart"/>
      <w:r w:rsidRPr="000A2563">
        <w:rPr>
          <w:rFonts w:ascii="Arial" w:hAnsi="Arial" w:cs="Arial"/>
          <w:sz w:val="20"/>
          <w:szCs w:val="20"/>
        </w:rPr>
        <w:t>EoIs</w:t>
      </w:r>
      <w:proofErr w:type="spellEnd"/>
      <w:r w:rsidRPr="000A2563">
        <w:rPr>
          <w:rFonts w:ascii="Arial" w:hAnsi="Arial" w:cs="Arial"/>
          <w:sz w:val="20"/>
          <w:szCs w:val="20"/>
        </w:rPr>
        <w:t xml:space="preserve"> in terms of perceived readiness to undertake the proposed arrangements (ready now; ready soon; ready later) and, with some difficulty, the </w:t>
      </w:r>
      <w:proofErr w:type="spellStart"/>
      <w:r w:rsidRPr="000A2563">
        <w:rPr>
          <w:rFonts w:ascii="Arial" w:hAnsi="Arial" w:cs="Arial"/>
          <w:sz w:val="20"/>
          <w:szCs w:val="20"/>
        </w:rPr>
        <w:t>EoIs</w:t>
      </w:r>
      <w:proofErr w:type="spellEnd"/>
      <w:r w:rsidRPr="000A2563">
        <w:rPr>
          <w:rFonts w:ascii="Arial" w:hAnsi="Arial" w:cs="Arial"/>
          <w:sz w:val="20"/>
          <w:szCs w:val="20"/>
        </w:rPr>
        <w:t xml:space="preserve"> were divided into three categories:</w:t>
      </w:r>
    </w:p>
    <w:p w:rsidR="000A2563" w:rsidRPr="000A2563" w:rsidRDefault="000A2563" w:rsidP="000A2563">
      <w:pPr>
        <w:tabs>
          <w:tab w:val="left" w:pos="709"/>
        </w:tabs>
        <w:jc w:val="both"/>
        <w:rPr>
          <w:rFonts w:ascii="Arial" w:hAnsi="Arial" w:cs="Arial"/>
          <w:sz w:val="20"/>
          <w:szCs w:val="20"/>
        </w:rPr>
      </w:pPr>
    </w:p>
    <w:p w:rsidR="000A2563" w:rsidRPr="000A2563" w:rsidRDefault="000A2563" w:rsidP="000A2563">
      <w:pPr>
        <w:tabs>
          <w:tab w:val="left" w:pos="709"/>
        </w:tabs>
        <w:jc w:val="both"/>
        <w:rPr>
          <w:rFonts w:ascii="Arial" w:hAnsi="Arial" w:cs="Arial"/>
          <w:sz w:val="20"/>
          <w:szCs w:val="20"/>
        </w:rPr>
      </w:pPr>
      <w:r w:rsidRPr="000A2563">
        <w:rPr>
          <w:rFonts w:ascii="Arial" w:hAnsi="Arial" w:cs="Arial"/>
          <w:b/>
          <w:sz w:val="20"/>
          <w:szCs w:val="20"/>
        </w:rPr>
        <w:t>Category A</w:t>
      </w:r>
      <w:r w:rsidRPr="000A2563">
        <w:rPr>
          <w:rFonts w:ascii="Arial" w:hAnsi="Arial" w:cs="Arial"/>
          <w:sz w:val="20"/>
          <w:szCs w:val="20"/>
        </w:rPr>
        <w:t xml:space="preserve">: greater involvement in current Area Team commissioning arrangements. </w:t>
      </w:r>
    </w:p>
    <w:p w:rsidR="000A2563" w:rsidRPr="000A2563" w:rsidRDefault="000A2563" w:rsidP="000A2563">
      <w:pPr>
        <w:tabs>
          <w:tab w:val="left" w:pos="709"/>
        </w:tabs>
        <w:jc w:val="both"/>
        <w:rPr>
          <w:rFonts w:ascii="Arial" w:hAnsi="Arial" w:cs="Arial"/>
          <w:sz w:val="20"/>
          <w:szCs w:val="20"/>
        </w:rPr>
      </w:pPr>
    </w:p>
    <w:p w:rsidR="000A2563" w:rsidRPr="000A2563" w:rsidRDefault="000A2563" w:rsidP="000A2563">
      <w:pPr>
        <w:tabs>
          <w:tab w:val="left" w:pos="709"/>
        </w:tabs>
        <w:jc w:val="both"/>
        <w:rPr>
          <w:rFonts w:ascii="Arial" w:hAnsi="Arial" w:cs="Arial"/>
          <w:sz w:val="20"/>
          <w:szCs w:val="20"/>
        </w:rPr>
      </w:pPr>
      <w:r w:rsidRPr="000A2563">
        <w:rPr>
          <w:rFonts w:ascii="Arial" w:hAnsi="Arial" w:cs="Arial"/>
          <w:b/>
          <w:sz w:val="20"/>
          <w:szCs w:val="20"/>
        </w:rPr>
        <w:t>Category B</w:t>
      </w:r>
      <w:r w:rsidRPr="000A2563">
        <w:rPr>
          <w:rFonts w:ascii="Arial" w:hAnsi="Arial" w:cs="Arial"/>
          <w:sz w:val="20"/>
          <w:szCs w:val="20"/>
        </w:rPr>
        <w:t>: joint commissioning, in which a ‘Committee in Common’ across NHS England and the CCG(s) would be created.  Funding streams will remain with NHS England.</w:t>
      </w:r>
    </w:p>
    <w:p w:rsidR="000A2563" w:rsidRPr="000A2563" w:rsidRDefault="000A2563" w:rsidP="000A2563">
      <w:pPr>
        <w:tabs>
          <w:tab w:val="left" w:pos="709"/>
        </w:tabs>
        <w:jc w:val="both"/>
        <w:rPr>
          <w:rFonts w:ascii="Arial" w:hAnsi="Arial" w:cs="Arial"/>
          <w:sz w:val="20"/>
          <w:szCs w:val="20"/>
        </w:rPr>
      </w:pPr>
    </w:p>
    <w:p w:rsidR="000A2563" w:rsidRPr="000A2563" w:rsidRDefault="000A2563" w:rsidP="000A2563">
      <w:pPr>
        <w:tabs>
          <w:tab w:val="left" w:pos="709"/>
        </w:tabs>
        <w:jc w:val="both"/>
        <w:rPr>
          <w:rFonts w:ascii="Arial" w:hAnsi="Arial" w:cs="Arial"/>
          <w:sz w:val="20"/>
          <w:szCs w:val="20"/>
        </w:rPr>
      </w:pPr>
      <w:r w:rsidRPr="000A2563">
        <w:rPr>
          <w:rFonts w:ascii="Arial" w:hAnsi="Arial" w:cs="Arial"/>
          <w:b/>
          <w:sz w:val="20"/>
          <w:szCs w:val="20"/>
        </w:rPr>
        <w:t>Category C</w:t>
      </w:r>
      <w:r w:rsidRPr="000A2563">
        <w:rPr>
          <w:rFonts w:ascii="Arial" w:hAnsi="Arial" w:cs="Arial"/>
          <w:sz w:val="20"/>
          <w:szCs w:val="20"/>
        </w:rPr>
        <w:t>: delegated authority, which implies the delegation of certain budgets to CCGs.  This requires CCGs to have the capacity and expertise, a demonstration of benefits to patients, and that CCG governance arrangements are robust.</w:t>
      </w:r>
    </w:p>
    <w:p w:rsidR="000A2563" w:rsidRPr="000A2563" w:rsidRDefault="000A2563" w:rsidP="000A2563">
      <w:pPr>
        <w:tabs>
          <w:tab w:val="left" w:pos="709"/>
        </w:tabs>
        <w:jc w:val="both"/>
        <w:rPr>
          <w:rFonts w:ascii="Arial" w:hAnsi="Arial" w:cs="Arial"/>
          <w:sz w:val="20"/>
          <w:szCs w:val="20"/>
        </w:rPr>
      </w:pPr>
    </w:p>
    <w:p w:rsidR="000A2563" w:rsidRPr="000A2563" w:rsidRDefault="000A2563" w:rsidP="000A2563">
      <w:pPr>
        <w:tabs>
          <w:tab w:val="left" w:pos="709"/>
        </w:tabs>
        <w:jc w:val="both"/>
        <w:rPr>
          <w:rFonts w:ascii="Arial" w:hAnsi="Arial" w:cs="Arial"/>
          <w:sz w:val="20"/>
          <w:szCs w:val="20"/>
        </w:rPr>
      </w:pPr>
      <w:r w:rsidRPr="000A2563">
        <w:rPr>
          <w:rFonts w:ascii="Arial" w:hAnsi="Arial" w:cs="Arial"/>
          <w:sz w:val="20"/>
          <w:szCs w:val="20"/>
        </w:rPr>
        <w:t xml:space="preserve">The difficulty in categorization arose because most, in fact nearly all, CCGs submitted </w:t>
      </w:r>
      <w:proofErr w:type="spellStart"/>
      <w:r w:rsidRPr="000A2563">
        <w:rPr>
          <w:rFonts w:ascii="Arial" w:hAnsi="Arial" w:cs="Arial"/>
          <w:sz w:val="20"/>
          <w:szCs w:val="20"/>
        </w:rPr>
        <w:t>EoIs</w:t>
      </w:r>
      <w:proofErr w:type="spellEnd"/>
      <w:r w:rsidRPr="000A2563">
        <w:rPr>
          <w:rFonts w:ascii="Arial" w:hAnsi="Arial" w:cs="Arial"/>
          <w:sz w:val="20"/>
          <w:szCs w:val="20"/>
        </w:rPr>
        <w:t xml:space="preserve"> which covered a range of arrangements.</w:t>
      </w:r>
    </w:p>
    <w:p w:rsidR="000A2563" w:rsidRPr="000A2563" w:rsidRDefault="000A2563" w:rsidP="000A2563">
      <w:pPr>
        <w:tabs>
          <w:tab w:val="left" w:pos="709"/>
        </w:tabs>
        <w:jc w:val="both"/>
        <w:rPr>
          <w:rFonts w:ascii="Arial" w:hAnsi="Arial" w:cs="Arial"/>
          <w:sz w:val="20"/>
          <w:szCs w:val="20"/>
        </w:rPr>
      </w:pPr>
    </w:p>
    <w:p w:rsidR="000A2563" w:rsidRDefault="000A2563" w:rsidP="000A2563">
      <w:pPr>
        <w:tabs>
          <w:tab w:val="left" w:pos="709"/>
        </w:tabs>
        <w:jc w:val="both"/>
        <w:rPr>
          <w:rFonts w:ascii="Arial" w:hAnsi="Arial" w:cs="Arial"/>
          <w:sz w:val="20"/>
          <w:szCs w:val="20"/>
        </w:rPr>
      </w:pPr>
      <w:r w:rsidRPr="000A2563">
        <w:rPr>
          <w:rFonts w:ascii="Arial" w:hAnsi="Arial" w:cs="Arial"/>
          <w:sz w:val="20"/>
          <w:szCs w:val="20"/>
        </w:rPr>
        <w:t xml:space="preserve">NHS England </w:t>
      </w:r>
      <w:proofErr w:type="gramStart"/>
      <w:r w:rsidRPr="000A2563">
        <w:rPr>
          <w:rFonts w:ascii="Arial" w:hAnsi="Arial" w:cs="Arial"/>
          <w:sz w:val="20"/>
          <w:szCs w:val="20"/>
        </w:rPr>
        <w:t>are</w:t>
      </w:r>
      <w:proofErr w:type="gramEnd"/>
      <w:r w:rsidRPr="000A2563">
        <w:rPr>
          <w:rFonts w:ascii="Arial" w:hAnsi="Arial" w:cs="Arial"/>
          <w:sz w:val="20"/>
          <w:szCs w:val="20"/>
        </w:rPr>
        <w:t xml:space="preserve"> developing proposals for “Committees in Common” and expect to make these available by October.</w:t>
      </w:r>
    </w:p>
    <w:p w:rsidR="0076567B" w:rsidRDefault="0076567B" w:rsidP="000A2563">
      <w:pPr>
        <w:tabs>
          <w:tab w:val="left" w:pos="709"/>
        </w:tabs>
        <w:jc w:val="both"/>
        <w:rPr>
          <w:rFonts w:ascii="Arial" w:hAnsi="Arial" w:cs="Arial"/>
          <w:sz w:val="20"/>
          <w:szCs w:val="20"/>
        </w:rPr>
      </w:pPr>
    </w:p>
    <w:p w:rsidR="0076567B" w:rsidRPr="0076567B" w:rsidRDefault="0076567B" w:rsidP="0076567B">
      <w:pPr>
        <w:tabs>
          <w:tab w:val="left" w:pos="709"/>
        </w:tabs>
        <w:jc w:val="both"/>
        <w:rPr>
          <w:rFonts w:ascii="Arial" w:hAnsi="Arial" w:cs="Arial"/>
          <w:sz w:val="20"/>
          <w:szCs w:val="20"/>
        </w:rPr>
      </w:pPr>
      <w:r w:rsidRPr="0076567B">
        <w:rPr>
          <w:rFonts w:ascii="Arial" w:hAnsi="Arial" w:cs="Arial"/>
          <w:sz w:val="20"/>
          <w:szCs w:val="20"/>
        </w:rPr>
        <w:t>Although not formally part of the Co-commissioning proposals it also appears likely there will be moves to transfer responsibility for aspects of specialised commissioning from the Area Teams to CCGs, as part of a review of Area Team functions.</w:t>
      </w:r>
    </w:p>
    <w:p w:rsidR="0076567B" w:rsidRPr="0076567B" w:rsidRDefault="0076567B" w:rsidP="0076567B">
      <w:pPr>
        <w:tabs>
          <w:tab w:val="left" w:pos="709"/>
        </w:tabs>
        <w:jc w:val="both"/>
        <w:rPr>
          <w:rFonts w:ascii="Arial" w:hAnsi="Arial" w:cs="Arial"/>
          <w:sz w:val="20"/>
          <w:szCs w:val="20"/>
        </w:rPr>
      </w:pPr>
    </w:p>
    <w:p w:rsidR="0076567B" w:rsidRPr="0076567B" w:rsidRDefault="0076567B" w:rsidP="0076567B">
      <w:pPr>
        <w:tabs>
          <w:tab w:val="left" w:pos="709"/>
        </w:tabs>
        <w:jc w:val="both"/>
        <w:rPr>
          <w:rFonts w:ascii="Arial" w:hAnsi="Arial" w:cs="Arial"/>
          <w:sz w:val="20"/>
          <w:szCs w:val="20"/>
        </w:rPr>
      </w:pPr>
      <w:r w:rsidRPr="0076567B">
        <w:rPr>
          <w:rFonts w:ascii="Arial" w:hAnsi="Arial" w:cs="Arial"/>
          <w:sz w:val="20"/>
          <w:szCs w:val="20"/>
        </w:rPr>
        <w:t>Additionally, and not unrelated, announcements are expected soon in terms of a reorganisation of Area Teams; this may include mergers within South Region, and the transfer of some responsibilities to Director level at NHS Regional HQ, in Newbury.</w:t>
      </w:r>
    </w:p>
    <w:p w:rsidR="0076567B" w:rsidRDefault="0076567B" w:rsidP="000A2563">
      <w:pPr>
        <w:tabs>
          <w:tab w:val="left" w:pos="709"/>
        </w:tabs>
        <w:jc w:val="both"/>
        <w:rPr>
          <w:rFonts w:ascii="Arial" w:hAnsi="Arial" w:cs="Arial"/>
          <w:sz w:val="20"/>
          <w:szCs w:val="20"/>
        </w:rPr>
      </w:pPr>
    </w:p>
    <w:p w:rsidR="000A2563" w:rsidRPr="000A2563" w:rsidRDefault="000A2563" w:rsidP="000A2563">
      <w:pPr>
        <w:tabs>
          <w:tab w:val="left" w:pos="567"/>
        </w:tabs>
        <w:jc w:val="both"/>
        <w:rPr>
          <w:rFonts w:ascii="Arial" w:hAnsi="Arial" w:cs="Arial"/>
          <w:b/>
          <w:sz w:val="20"/>
          <w:szCs w:val="20"/>
        </w:rPr>
      </w:pPr>
      <w:r w:rsidRPr="000A2563">
        <w:rPr>
          <w:rFonts w:ascii="Arial" w:hAnsi="Arial" w:cs="Arial"/>
          <w:b/>
          <w:sz w:val="20"/>
          <w:szCs w:val="20"/>
        </w:rPr>
        <w:t>PCSS Update</w:t>
      </w:r>
    </w:p>
    <w:p w:rsidR="000A2563" w:rsidRPr="000A2563" w:rsidRDefault="000A2563" w:rsidP="000A2563">
      <w:pPr>
        <w:tabs>
          <w:tab w:val="left" w:pos="567"/>
        </w:tabs>
        <w:jc w:val="both"/>
        <w:rPr>
          <w:rFonts w:ascii="Arial" w:hAnsi="Arial" w:cs="Arial"/>
          <w:sz w:val="20"/>
          <w:szCs w:val="20"/>
        </w:rPr>
      </w:pPr>
      <w:r w:rsidRPr="000A2563">
        <w:rPr>
          <w:rFonts w:ascii="Arial" w:hAnsi="Arial" w:cs="Arial"/>
          <w:sz w:val="20"/>
          <w:szCs w:val="20"/>
        </w:rPr>
        <w:t xml:space="preserve">As colleagues will know, there has been considerable uncertainty regarding the future of English Primary Care Support Services for over a year now.  This was supposed to be resolved by NHS England early in 2014 but at successive Board meetings they have deferred decisions: this has resulted in significant instability at the PCSS locally as they were at one point told the Surbiton Offices would close, with Lancing remaining open, and then suddenly the opposite solution was put forward,.  A number of staff </w:t>
      </w:r>
      <w:proofErr w:type="gramStart"/>
      <w:r w:rsidRPr="000A2563">
        <w:rPr>
          <w:rFonts w:ascii="Arial" w:hAnsi="Arial" w:cs="Arial"/>
          <w:sz w:val="20"/>
          <w:szCs w:val="20"/>
        </w:rPr>
        <w:t>have</w:t>
      </w:r>
      <w:proofErr w:type="gramEnd"/>
      <w:r w:rsidRPr="000A2563">
        <w:rPr>
          <w:rFonts w:ascii="Arial" w:hAnsi="Arial" w:cs="Arial"/>
          <w:sz w:val="20"/>
          <w:szCs w:val="20"/>
        </w:rPr>
        <w:t>, unsurprisingly, already left.</w:t>
      </w:r>
    </w:p>
    <w:p w:rsidR="000A2563" w:rsidRPr="000A2563" w:rsidRDefault="000A2563" w:rsidP="000A2563">
      <w:pPr>
        <w:tabs>
          <w:tab w:val="left" w:pos="567"/>
        </w:tabs>
        <w:jc w:val="both"/>
        <w:rPr>
          <w:rFonts w:ascii="Arial" w:hAnsi="Arial" w:cs="Arial"/>
          <w:sz w:val="20"/>
          <w:szCs w:val="20"/>
        </w:rPr>
      </w:pPr>
    </w:p>
    <w:p w:rsidR="000A2563" w:rsidRDefault="000A2563" w:rsidP="000A2563">
      <w:pPr>
        <w:tabs>
          <w:tab w:val="left" w:pos="567"/>
        </w:tabs>
        <w:jc w:val="both"/>
        <w:rPr>
          <w:rFonts w:ascii="Arial" w:hAnsi="Arial" w:cs="Arial"/>
          <w:sz w:val="20"/>
          <w:szCs w:val="20"/>
        </w:rPr>
      </w:pPr>
      <w:r w:rsidRPr="000A2563">
        <w:rPr>
          <w:rFonts w:ascii="Arial" w:hAnsi="Arial" w:cs="Arial"/>
          <w:sz w:val="20"/>
          <w:szCs w:val="20"/>
        </w:rPr>
        <w:t xml:space="preserve">At its July Board meeting NHS England has decided to undertake a procurement process to select a future supplier of PCSS services, this is unlikely to be completed for several months, leaving PCSS staff with continuing uncertainty as the in-house solution was not felt to provide “the required level of efficiencies”.  The LMC and GPC have put forward their real concerns over this instability, its effect on current staff and the services for which they are responsible, and also given the significant upsurge in payment difficulties to practices a real concern that a solution based on a race to the (financial) bottom will only exacerbate the problems GP practices are facing. </w:t>
      </w:r>
    </w:p>
    <w:p w:rsidR="00677E50" w:rsidRDefault="00677E50" w:rsidP="000A2563">
      <w:pPr>
        <w:tabs>
          <w:tab w:val="left" w:pos="567"/>
        </w:tabs>
        <w:jc w:val="both"/>
        <w:rPr>
          <w:rFonts w:ascii="Arial" w:hAnsi="Arial" w:cs="Arial"/>
          <w:sz w:val="20"/>
          <w:szCs w:val="20"/>
        </w:rPr>
      </w:pPr>
    </w:p>
    <w:p w:rsidR="000A2563" w:rsidRPr="000A2563" w:rsidRDefault="000A2563" w:rsidP="000A2563">
      <w:pPr>
        <w:tabs>
          <w:tab w:val="left" w:pos="567"/>
        </w:tabs>
        <w:jc w:val="both"/>
        <w:rPr>
          <w:rFonts w:ascii="Arial" w:hAnsi="Arial" w:cs="Arial"/>
          <w:b/>
          <w:sz w:val="20"/>
          <w:szCs w:val="20"/>
        </w:rPr>
      </w:pPr>
      <w:r w:rsidRPr="000A2563">
        <w:rPr>
          <w:rFonts w:ascii="Arial" w:hAnsi="Arial" w:cs="Arial"/>
          <w:b/>
          <w:sz w:val="20"/>
          <w:szCs w:val="20"/>
        </w:rPr>
        <w:t>PPG DES: Update</w:t>
      </w:r>
    </w:p>
    <w:p w:rsidR="000A2563" w:rsidRPr="000A2563" w:rsidRDefault="000A2563" w:rsidP="000A2563">
      <w:pPr>
        <w:tabs>
          <w:tab w:val="left" w:pos="567"/>
        </w:tabs>
        <w:jc w:val="both"/>
        <w:rPr>
          <w:rFonts w:ascii="Arial" w:hAnsi="Arial" w:cs="Arial"/>
          <w:sz w:val="20"/>
          <w:szCs w:val="20"/>
        </w:rPr>
      </w:pPr>
      <w:r w:rsidRPr="000A2563">
        <w:rPr>
          <w:rFonts w:ascii="Arial" w:hAnsi="Arial" w:cs="Arial"/>
          <w:sz w:val="20"/>
          <w:szCs w:val="20"/>
        </w:rPr>
        <w:t xml:space="preserve">I have written to all practices about this issue: in summary, over 150 GP practices in South London have not been paid for the 2013/14 PPG DES.  Because of the stepped nature of the payment arrangements for this DES, practices do not receive payment for any component(s) above the component they are not deemed to have completed, even if the work associated with that/those component(s) has been undertaken.  If a practice does not complete component 1 it will not be paid at all.  NHS England has interpreted the PPG DES guidance in a way that means many practices have not </w:t>
      </w:r>
      <w:r w:rsidRPr="000A2563">
        <w:rPr>
          <w:rFonts w:ascii="Arial" w:hAnsi="Arial" w:cs="Arial"/>
          <w:sz w:val="20"/>
          <w:szCs w:val="20"/>
        </w:rPr>
        <w:lastRenderedPageBreak/>
        <w:t xml:space="preserve">“completed” component 1 of the DES, even though the LMCs view is such practices should not have had to even undertake it. </w:t>
      </w:r>
    </w:p>
    <w:p w:rsidR="000A2563" w:rsidRPr="000A2563" w:rsidRDefault="000A2563" w:rsidP="000A2563">
      <w:pPr>
        <w:tabs>
          <w:tab w:val="left" w:pos="567"/>
        </w:tabs>
        <w:jc w:val="both"/>
        <w:rPr>
          <w:rFonts w:ascii="Arial" w:hAnsi="Arial" w:cs="Arial"/>
          <w:sz w:val="20"/>
          <w:szCs w:val="20"/>
        </w:rPr>
      </w:pPr>
    </w:p>
    <w:p w:rsidR="000A2563" w:rsidRPr="000A2563" w:rsidRDefault="000A2563" w:rsidP="000A2563">
      <w:pPr>
        <w:tabs>
          <w:tab w:val="left" w:pos="567"/>
        </w:tabs>
        <w:jc w:val="both"/>
        <w:rPr>
          <w:rFonts w:ascii="Arial" w:hAnsi="Arial" w:cs="Arial"/>
          <w:sz w:val="20"/>
          <w:szCs w:val="20"/>
        </w:rPr>
      </w:pPr>
      <w:r w:rsidRPr="000A2563">
        <w:rPr>
          <w:rFonts w:ascii="Arial" w:hAnsi="Arial" w:cs="Arial"/>
          <w:sz w:val="20"/>
          <w:szCs w:val="20"/>
        </w:rPr>
        <w:t xml:space="preserve">NHS England has agreed to review the situation and it is likely I will have more to report within the next week or so.   </w:t>
      </w:r>
    </w:p>
    <w:p w:rsidR="000A2563" w:rsidRPr="000A2563" w:rsidRDefault="000A2563" w:rsidP="000A2563">
      <w:pPr>
        <w:tabs>
          <w:tab w:val="left" w:pos="567"/>
        </w:tabs>
        <w:jc w:val="both"/>
        <w:rPr>
          <w:rFonts w:ascii="Arial" w:hAnsi="Arial" w:cs="Arial"/>
          <w:sz w:val="20"/>
          <w:szCs w:val="20"/>
        </w:rPr>
      </w:pPr>
    </w:p>
    <w:p w:rsidR="000A2563" w:rsidRPr="000A2563" w:rsidRDefault="000A2563" w:rsidP="000A2563">
      <w:pPr>
        <w:tabs>
          <w:tab w:val="left" w:pos="567"/>
        </w:tabs>
        <w:jc w:val="both"/>
        <w:rPr>
          <w:rFonts w:ascii="Arial" w:hAnsi="Arial" w:cs="Arial"/>
          <w:b/>
          <w:sz w:val="20"/>
          <w:szCs w:val="20"/>
        </w:rPr>
      </w:pPr>
      <w:r w:rsidRPr="000A2563">
        <w:rPr>
          <w:rFonts w:ascii="Arial" w:hAnsi="Arial" w:cs="Arial"/>
          <w:b/>
          <w:sz w:val="20"/>
          <w:szCs w:val="20"/>
        </w:rPr>
        <w:t>GP Contractual Issues</w:t>
      </w:r>
    </w:p>
    <w:p w:rsidR="000A2563" w:rsidRPr="000A2563" w:rsidRDefault="000A2563" w:rsidP="000A2563">
      <w:pPr>
        <w:tabs>
          <w:tab w:val="left" w:pos="567"/>
        </w:tabs>
        <w:jc w:val="both"/>
        <w:rPr>
          <w:rFonts w:ascii="Arial" w:hAnsi="Arial" w:cs="Arial"/>
          <w:sz w:val="20"/>
          <w:szCs w:val="20"/>
        </w:rPr>
      </w:pPr>
    </w:p>
    <w:p w:rsidR="000A2563" w:rsidRPr="000A2563" w:rsidRDefault="00677E50" w:rsidP="000A2563">
      <w:pPr>
        <w:numPr>
          <w:ilvl w:val="0"/>
          <w:numId w:val="25"/>
        </w:numPr>
        <w:tabs>
          <w:tab w:val="left" w:pos="567"/>
        </w:tabs>
        <w:ind w:left="567" w:hanging="567"/>
        <w:jc w:val="both"/>
        <w:rPr>
          <w:rFonts w:ascii="Arial" w:hAnsi="Arial" w:cs="Arial"/>
          <w:b/>
          <w:sz w:val="20"/>
          <w:szCs w:val="20"/>
        </w:rPr>
      </w:pPr>
      <w:r>
        <w:rPr>
          <w:rFonts w:ascii="Arial" w:hAnsi="Arial" w:cs="Arial"/>
          <w:b/>
          <w:sz w:val="20"/>
          <w:szCs w:val="20"/>
        </w:rPr>
        <w:t>PMS Reviews</w:t>
      </w:r>
    </w:p>
    <w:p w:rsidR="000A2563" w:rsidRDefault="000A2563" w:rsidP="000A2563">
      <w:pPr>
        <w:tabs>
          <w:tab w:val="left" w:pos="567"/>
        </w:tabs>
        <w:ind w:left="567"/>
        <w:jc w:val="both"/>
        <w:rPr>
          <w:rFonts w:ascii="Arial" w:hAnsi="Arial" w:cs="Arial"/>
          <w:sz w:val="20"/>
          <w:szCs w:val="20"/>
        </w:rPr>
      </w:pPr>
      <w:r w:rsidRPr="000A2563">
        <w:rPr>
          <w:rFonts w:ascii="Arial" w:hAnsi="Arial" w:cs="Arial"/>
          <w:sz w:val="20"/>
          <w:szCs w:val="20"/>
        </w:rPr>
        <w:t>As in my May Report I can advise the Committee that although NHS London are apparently working on proposals for a PMS Review they have not yet seen the light of day as far as the London LMCs are concerned.</w:t>
      </w:r>
    </w:p>
    <w:p w:rsidR="00677E50" w:rsidRDefault="00677E50" w:rsidP="000A2563">
      <w:pPr>
        <w:tabs>
          <w:tab w:val="left" w:pos="567"/>
        </w:tabs>
        <w:ind w:left="567"/>
        <w:jc w:val="both"/>
        <w:rPr>
          <w:rFonts w:ascii="Arial" w:hAnsi="Arial" w:cs="Arial"/>
          <w:sz w:val="20"/>
          <w:szCs w:val="20"/>
        </w:rPr>
      </w:pPr>
    </w:p>
    <w:p w:rsidR="00677E50" w:rsidRPr="000A2563" w:rsidRDefault="00677E50" w:rsidP="000A2563">
      <w:pPr>
        <w:tabs>
          <w:tab w:val="left" w:pos="567"/>
        </w:tabs>
        <w:ind w:left="567"/>
        <w:jc w:val="both"/>
        <w:rPr>
          <w:rFonts w:ascii="Arial" w:hAnsi="Arial" w:cs="Arial"/>
          <w:sz w:val="20"/>
          <w:szCs w:val="20"/>
        </w:rPr>
      </w:pPr>
      <w:r w:rsidRPr="00677E50">
        <w:rPr>
          <w:rFonts w:ascii="Arial" w:hAnsi="Arial" w:cs="Arial"/>
          <w:sz w:val="20"/>
          <w:szCs w:val="20"/>
        </w:rPr>
        <w:t>As in my May Report I can advise the Committee that Surrey and Sussex Area Teams are in the planning stages of a local PMS Review and a meeting to discuss this has been arranged for 11th August; there is to be a review of current PMS spend; and an attempt to identify the “added value” in terms of patient services currently provided by those PMS practices that receive contract payments higher than GMS Global Sum, once any non ‘like-for-like’ budget lines are disaggregated.  PMS practices are likely to be asked to complete such requests templates during September.</w:t>
      </w:r>
    </w:p>
    <w:p w:rsidR="000A2563" w:rsidRPr="000A2563" w:rsidRDefault="000A2563" w:rsidP="000A2563">
      <w:pPr>
        <w:tabs>
          <w:tab w:val="left" w:pos="567"/>
        </w:tabs>
        <w:ind w:left="567"/>
        <w:jc w:val="both"/>
        <w:rPr>
          <w:rFonts w:ascii="Arial" w:hAnsi="Arial" w:cs="Arial"/>
          <w:sz w:val="20"/>
          <w:szCs w:val="20"/>
        </w:rPr>
      </w:pPr>
    </w:p>
    <w:p w:rsidR="000A2563" w:rsidRPr="00677E50" w:rsidRDefault="000A2563" w:rsidP="000A2563">
      <w:pPr>
        <w:numPr>
          <w:ilvl w:val="0"/>
          <w:numId w:val="25"/>
        </w:numPr>
        <w:ind w:left="567" w:hanging="567"/>
        <w:jc w:val="both"/>
        <w:rPr>
          <w:rFonts w:ascii="Arial" w:hAnsi="Arial" w:cs="Arial"/>
          <w:sz w:val="20"/>
          <w:szCs w:val="20"/>
        </w:rPr>
      </w:pPr>
      <w:r w:rsidRPr="00677E50">
        <w:rPr>
          <w:rFonts w:ascii="Arial" w:hAnsi="Arial" w:cs="Arial"/>
          <w:b/>
          <w:sz w:val="20"/>
          <w:szCs w:val="20"/>
        </w:rPr>
        <w:t>MPIG</w:t>
      </w:r>
    </w:p>
    <w:p w:rsidR="000A2563" w:rsidRPr="00677E50" w:rsidRDefault="000A2563" w:rsidP="000A2563">
      <w:pPr>
        <w:ind w:left="567"/>
        <w:jc w:val="both"/>
        <w:rPr>
          <w:rFonts w:ascii="Arial" w:hAnsi="Arial" w:cs="Arial"/>
          <w:sz w:val="20"/>
          <w:szCs w:val="20"/>
        </w:rPr>
      </w:pPr>
      <w:r w:rsidRPr="00677E50">
        <w:rPr>
          <w:rFonts w:ascii="Arial" w:hAnsi="Arial" w:cs="Arial"/>
          <w:sz w:val="20"/>
          <w:szCs w:val="20"/>
        </w:rPr>
        <w:t>There has been considerable publicity, but no further concrete developments in terms of the contract changes or MPIG transition.</w:t>
      </w:r>
    </w:p>
    <w:p w:rsidR="00677E50" w:rsidRPr="00677E50" w:rsidRDefault="00677E50" w:rsidP="000A2563">
      <w:pPr>
        <w:ind w:left="567"/>
        <w:jc w:val="both"/>
        <w:rPr>
          <w:rFonts w:ascii="Arial" w:hAnsi="Arial" w:cs="Arial"/>
          <w:sz w:val="20"/>
          <w:szCs w:val="20"/>
        </w:rPr>
      </w:pPr>
    </w:p>
    <w:p w:rsidR="000A2563" w:rsidRPr="00677E50" w:rsidRDefault="000A2563" w:rsidP="000A2563">
      <w:pPr>
        <w:numPr>
          <w:ilvl w:val="0"/>
          <w:numId w:val="25"/>
        </w:numPr>
        <w:ind w:left="567" w:hanging="567"/>
        <w:jc w:val="both"/>
        <w:rPr>
          <w:rFonts w:ascii="Arial" w:hAnsi="Arial" w:cs="Arial"/>
          <w:b/>
          <w:sz w:val="20"/>
          <w:szCs w:val="20"/>
        </w:rPr>
      </w:pPr>
      <w:r w:rsidRPr="00677E50">
        <w:rPr>
          <w:rFonts w:ascii="Arial" w:hAnsi="Arial" w:cs="Arial"/>
          <w:b/>
          <w:sz w:val="20"/>
          <w:szCs w:val="20"/>
        </w:rPr>
        <w:t>GP Choice Arrangements</w:t>
      </w:r>
    </w:p>
    <w:p w:rsidR="000A2563" w:rsidRDefault="000A2563" w:rsidP="000A2563">
      <w:pPr>
        <w:ind w:left="567"/>
        <w:jc w:val="both"/>
        <w:rPr>
          <w:rFonts w:ascii="Arial" w:hAnsi="Arial" w:cs="Arial"/>
          <w:sz w:val="20"/>
          <w:szCs w:val="20"/>
        </w:rPr>
      </w:pPr>
      <w:r w:rsidRPr="00677E50">
        <w:rPr>
          <w:rFonts w:ascii="Arial" w:hAnsi="Arial" w:cs="Arial"/>
          <w:sz w:val="20"/>
          <w:szCs w:val="20"/>
        </w:rPr>
        <w:t xml:space="preserve">NHS London </w:t>
      </w:r>
      <w:r w:rsidR="00677E50">
        <w:rPr>
          <w:rFonts w:ascii="Arial" w:hAnsi="Arial" w:cs="Arial"/>
          <w:sz w:val="20"/>
          <w:szCs w:val="20"/>
        </w:rPr>
        <w:t xml:space="preserve">and the Surrey and Sussex Area Team both </w:t>
      </w:r>
      <w:r w:rsidRPr="00677E50">
        <w:rPr>
          <w:rFonts w:ascii="Arial" w:hAnsi="Arial" w:cs="Arial"/>
          <w:sz w:val="20"/>
          <w:szCs w:val="20"/>
        </w:rPr>
        <w:t>report they are awaiting further NHS England guidance before making proposals for funding these arrangements, which are due to be introduced on 1</w:t>
      </w:r>
      <w:r w:rsidRPr="00677E50">
        <w:rPr>
          <w:rFonts w:ascii="Arial" w:hAnsi="Arial" w:cs="Arial"/>
          <w:sz w:val="20"/>
          <w:szCs w:val="20"/>
          <w:vertAlign w:val="superscript"/>
        </w:rPr>
        <w:t>st</w:t>
      </w:r>
      <w:r w:rsidRPr="00677E50">
        <w:rPr>
          <w:rFonts w:ascii="Arial" w:hAnsi="Arial" w:cs="Arial"/>
          <w:sz w:val="20"/>
          <w:szCs w:val="20"/>
        </w:rPr>
        <w:t xml:space="preserve"> October 2014.</w:t>
      </w:r>
    </w:p>
    <w:p w:rsidR="00677E50" w:rsidRDefault="00677E50" w:rsidP="000A2563">
      <w:pPr>
        <w:ind w:left="567"/>
        <w:jc w:val="both"/>
        <w:rPr>
          <w:rFonts w:ascii="Arial" w:hAnsi="Arial" w:cs="Arial"/>
          <w:sz w:val="20"/>
          <w:szCs w:val="20"/>
        </w:rPr>
      </w:pPr>
    </w:p>
    <w:p w:rsidR="00677E50" w:rsidRPr="00677E50" w:rsidRDefault="00677E50" w:rsidP="00677E50">
      <w:pPr>
        <w:ind w:left="567" w:hanging="567"/>
        <w:jc w:val="both"/>
        <w:rPr>
          <w:rFonts w:ascii="Arial" w:hAnsi="Arial" w:cs="Arial"/>
          <w:sz w:val="20"/>
          <w:szCs w:val="20"/>
        </w:rPr>
      </w:pPr>
      <w:r w:rsidRPr="00677E50">
        <w:rPr>
          <w:rFonts w:ascii="Arial" w:hAnsi="Arial" w:cs="Arial"/>
          <w:b/>
          <w:sz w:val="20"/>
          <w:szCs w:val="20"/>
        </w:rPr>
        <w:t>iv)</w:t>
      </w:r>
      <w:r>
        <w:rPr>
          <w:rFonts w:ascii="Arial" w:hAnsi="Arial" w:cs="Arial"/>
          <w:sz w:val="20"/>
          <w:szCs w:val="20"/>
        </w:rPr>
        <w:tab/>
      </w:r>
      <w:r w:rsidRPr="00677E50">
        <w:rPr>
          <w:rFonts w:ascii="Arial" w:hAnsi="Arial" w:cs="Arial"/>
          <w:b/>
          <w:sz w:val="20"/>
          <w:szCs w:val="20"/>
        </w:rPr>
        <w:t>DDRB</w:t>
      </w:r>
    </w:p>
    <w:p w:rsidR="00677E50" w:rsidRDefault="00677E50" w:rsidP="00677E50">
      <w:pPr>
        <w:ind w:left="567"/>
        <w:jc w:val="both"/>
        <w:rPr>
          <w:rFonts w:ascii="Arial" w:hAnsi="Arial" w:cs="Arial"/>
          <w:sz w:val="20"/>
          <w:szCs w:val="20"/>
        </w:rPr>
      </w:pPr>
      <w:r w:rsidRPr="00677E50">
        <w:rPr>
          <w:rFonts w:ascii="Arial" w:hAnsi="Arial" w:cs="Arial"/>
          <w:sz w:val="20"/>
          <w:szCs w:val="20"/>
        </w:rPr>
        <w:t>The Treasury has written to the DDRB requesting they accept no evidence in relation to salaried doctors and therefore make no recommendations for financial year 2015/16, as the Government intends to make the same Award as in 2014/15.  This approach does not apply to Independent Contractors.</w:t>
      </w:r>
    </w:p>
    <w:p w:rsidR="00677E50" w:rsidRDefault="00677E50" w:rsidP="000A2563">
      <w:pPr>
        <w:ind w:left="567"/>
        <w:jc w:val="both"/>
        <w:rPr>
          <w:rFonts w:ascii="Arial" w:hAnsi="Arial" w:cs="Arial"/>
          <w:sz w:val="20"/>
          <w:szCs w:val="20"/>
        </w:rPr>
      </w:pPr>
    </w:p>
    <w:p w:rsidR="000A2563" w:rsidRPr="000A2563" w:rsidRDefault="00677E50" w:rsidP="00677E50">
      <w:pPr>
        <w:ind w:left="567" w:hanging="567"/>
        <w:jc w:val="both"/>
        <w:rPr>
          <w:rFonts w:ascii="Arial" w:hAnsi="Arial" w:cs="Arial"/>
          <w:b/>
          <w:sz w:val="20"/>
          <w:szCs w:val="20"/>
        </w:rPr>
      </w:pPr>
      <w:r>
        <w:rPr>
          <w:rFonts w:ascii="Arial" w:hAnsi="Arial" w:cs="Arial"/>
          <w:b/>
          <w:sz w:val="20"/>
          <w:szCs w:val="20"/>
        </w:rPr>
        <w:t>v)</w:t>
      </w:r>
      <w:r>
        <w:rPr>
          <w:rFonts w:ascii="Arial" w:hAnsi="Arial" w:cs="Arial"/>
          <w:b/>
          <w:sz w:val="20"/>
          <w:szCs w:val="20"/>
        </w:rPr>
        <w:tab/>
      </w:r>
      <w:r w:rsidR="000A2563" w:rsidRPr="000A2563">
        <w:rPr>
          <w:rFonts w:ascii="Arial" w:hAnsi="Arial" w:cs="Arial"/>
          <w:b/>
          <w:sz w:val="20"/>
          <w:szCs w:val="20"/>
        </w:rPr>
        <w:t>Update on Appraisal Arrangements in South London.</w:t>
      </w:r>
    </w:p>
    <w:p w:rsidR="000A2563" w:rsidRDefault="000A2563" w:rsidP="000A2563">
      <w:pPr>
        <w:ind w:left="567"/>
        <w:jc w:val="both"/>
        <w:rPr>
          <w:rFonts w:ascii="Arial" w:hAnsi="Arial" w:cs="Arial"/>
          <w:sz w:val="20"/>
          <w:szCs w:val="20"/>
        </w:rPr>
      </w:pPr>
      <w:r w:rsidRPr="000A2563">
        <w:rPr>
          <w:rFonts w:ascii="Arial" w:hAnsi="Arial" w:cs="Arial"/>
          <w:sz w:val="20"/>
          <w:szCs w:val="20"/>
        </w:rPr>
        <w:t>The South London Area Team report that, by 1</w:t>
      </w:r>
      <w:r w:rsidRPr="000A2563">
        <w:rPr>
          <w:rFonts w:ascii="Arial" w:hAnsi="Arial" w:cs="Arial"/>
          <w:sz w:val="20"/>
          <w:szCs w:val="20"/>
          <w:vertAlign w:val="superscript"/>
        </w:rPr>
        <w:t>st</w:t>
      </w:r>
      <w:r w:rsidRPr="000A2563">
        <w:rPr>
          <w:rFonts w:ascii="Arial" w:hAnsi="Arial" w:cs="Arial"/>
          <w:sz w:val="20"/>
          <w:szCs w:val="20"/>
        </w:rPr>
        <w:t xml:space="preserve"> July 2014, approximately 34% of GPs (the target is 60% by March 2015) have had a revalidation decision and thus the process is on track.</w:t>
      </w:r>
    </w:p>
    <w:p w:rsidR="00677E50" w:rsidRDefault="00677E50" w:rsidP="000A2563">
      <w:pPr>
        <w:ind w:left="567"/>
        <w:jc w:val="both"/>
        <w:rPr>
          <w:rFonts w:ascii="Arial" w:hAnsi="Arial" w:cs="Arial"/>
          <w:sz w:val="20"/>
          <w:szCs w:val="20"/>
        </w:rPr>
      </w:pPr>
    </w:p>
    <w:p w:rsidR="000A2563" w:rsidRPr="000A2563" w:rsidRDefault="000A2563" w:rsidP="000A2563">
      <w:pPr>
        <w:jc w:val="both"/>
        <w:rPr>
          <w:rFonts w:ascii="Arial" w:hAnsi="Arial" w:cs="Arial"/>
          <w:sz w:val="20"/>
          <w:szCs w:val="20"/>
        </w:rPr>
      </w:pPr>
      <w:r w:rsidRPr="000A2563">
        <w:rPr>
          <w:rFonts w:ascii="Arial" w:hAnsi="Arial" w:cs="Arial"/>
          <w:sz w:val="20"/>
          <w:szCs w:val="20"/>
        </w:rPr>
        <w:t xml:space="preserve">Jane Fryer recently wrote to all GPs across South London advising that the only acceptable Appraisal Toolkit for GPs not in training was Clarity, which the Area Team will be funding to make available for all GPs for at least two years.  As this was being digested, the RCGP caught everyone by surprise by announcing they had made the “difficult” decision to partner with an external company – Clarity Informatics – to provide a unified revalidation e-portfolio toolkit for GPs.  This is expected to be available from August 2014 and will at that point replace the colleges existing Revalidation Portfolio.  </w:t>
      </w:r>
    </w:p>
    <w:p w:rsidR="000A2563" w:rsidRPr="000A2563" w:rsidRDefault="000A2563" w:rsidP="000A2563">
      <w:pPr>
        <w:jc w:val="both"/>
        <w:rPr>
          <w:rFonts w:ascii="Arial" w:hAnsi="Arial" w:cs="Arial"/>
          <w:sz w:val="20"/>
          <w:szCs w:val="20"/>
        </w:rPr>
      </w:pPr>
    </w:p>
    <w:p w:rsidR="000A2563" w:rsidRPr="00677E50" w:rsidRDefault="000A2563" w:rsidP="000A2563">
      <w:pPr>
        <w:jc w:val="both"/>
        <w:rPr>
          <w:rFonts w:ascii="Arial" w:hAnsi="Arial" w:cs="Arial"/>
          <w:sz w:val="20"/>
          <w:szCs w:val="20"/>
        </w:rPr>
      </w:pPr>
      <w:r w:rsidRPr="00677E50">
        <w:rPr>
          <w:rFonts w:ascii="Arial" w:hAnsi="Arial" w:cs="Arial"/>
          <w:sz w:val="20"/>
          <w:szCs w:val="20"/>
        </w:rPr>
        <w:t xml:space="preserve">The South London Area Team have also invited GPs to choose a patient cancer diagnosis as a significant event: this is not mandatory, and colleagues may feel the template associated with this Significant Event is more designed to fulfil an NHS London programme than your own appraisal and learning needs: however, the important message is that undertaking and completing this is entirely voluntary and if there is a low uptake the LMCs feedback will be that this is likely to be associated with the complexity of the suggested template. </w:t>
      </w:r>
    </w:p>
    <w:p w:rsidR="00677E50" w:rsidRPr="00677E50" w:rsidRDefault="00677E50" w:rsidP="000A2563">
      <w:pPr>
        <w:jc w:val="both"/>
        <w:rPr>
          <w:rFonts w:ascii="Arial" w:hAnsi="Arial" w:cs="Arial"/>
          <w:sz w:val="20"/>
          <w:szCs w:val="20"/>
        </w:rPr>
      </w:pPr>
    </w:p>
    <w:p w:rsidR="00677E50" w:rsidRPr="00677E50" w:rsidRDefault="00677E50" w:rsidP="00677E50">
      <w:pPr>
        <w:jc w:val="both"/>
        <w:rPr>
          <w:rFonts w:ascii="Arial" w:hAnsi="Arial" w:cs="Arial"/>
          <w:b/>
          <w:sz w:val="20"/>
          <w:szCs w:val="20"/>
        </w:rPr>
      </w:pPr>
      <w:r w:rsidRPr="00677E50">
        <w:rPr>
          <w:rFonts w:ascii="Arial" w:hAnsi="Arial" w:cs="Arial"/>
          <w:b/>
          <w:sz w:val="20"/>
          <w:szCs w:val="20"/>
        </w:rPr>
        <w:t>Friends and Family Test</w:t>
      </w:r>
    </w:p>
    <w:p w:rsidR="00677E50" w:rsidRPr="00677E50" w:rsidRDefault="00677E50" w:rsidP="00677E50">
      <w:pPr>
        <w:jc w:val="both"/>
        <w:rPr>
          <w:rFonts w:ascii="Arial" w:hAnsi="Arial" w:cs="Arial"/>
          <w:sz w:val="20"/>
          <w:szCs w:val="20"/>
        </w:rPr>
      </w:pPr>
      <w:r w:rsidRPr="00677E50">
        <w:rPr>
          <w:rFonts w:ascii="Arial" w:hAnsi="Arial" w:cs="Arial"/>
          <w:sz w:val="20"/>
          <w:szCs w:val="20"/>
        </w:rPr>
        <w:t xml:space="preserve">NHS England </w:t>
      </w:r>
      <w:proofErr w:type="gramStart"/>
      <w:r w:rsidRPr="00677E50">
        <w:rPr>
          <w:rFonts w:ascii="Arial" w:hAnsi="Arial" w:cs="Arial"/>
          <w:sz w:val="20"/>
          <w:szCs w:val="20"/>
        </w:rPr>
        <w:t>have</w:t>
      </w:r>
      <w:proofErr w:type="gramEnd"/>
      <w:r w:rsidRPr="00677E50">
        <w:rPr>
          <w:rFonts w:ascii="Arial" w:hAnsi="Arial" w:cs="Arial"/>
          <w:sz w:val="20"/>
          <w:szCs w:val="20"/>
        </w:rPr>
        <w:t xml:space="preserve"> published further details of the Friends and Family Test (FFT) which becomes a contractual requirement for GP practices from 1</w:t>
      </w:r>
      <w:r w:rsidRPr="00677E50">
        <w:rPr>
          <w:rFonts w:ascii="Arial" w:hAnsi="Arial" w:cs="Arial"/>
          <w:sz w:val="20"/>
          <w:szCs w:val="20"/>
          <w:vertAlign w:val="superscript"/>
        </w:rPr>
        <w:t>st</w:t>
      </w:r>
      <w:r w:rsidRPr="00677E50">
        <w:rPr>
          <w:rFonts w:ascii="Arial" w:hAnsi="Arial" w:cs="Arial"/>
          <w:sz w:val="20"/>
          <w:szCs w:val="20"/>
        </w:rPr>
        <w:t xml:space="preserve"> December 2014.  The FFT has already been used in Acute Trusts since April 2014, and although there are (recently publicised) concerns about the methodology there is also evidence it does provide useful feedback for NHS organisations.</w:t>
      </w:r>
    </w:p>
    <w:p w:rsidR="00677E50" w:rsidRPr="00677E50" w:rsidRDefault="00677E50" w:rsidP="00677E50">
      <w:pPr>
        <w:jc w:val="both"/>
        <w:rPr>
          <w:rFonts w:ascii="Arial" w:hAnsi="Arial" w:cs="Arial"/>
          <w:sz w:val="20"/>
          <w:szCs w:val="20"/>
        </w:rPr>
      </w:pPr>
    </w:p>
    <w:p w:rsidR="00677E50" w:rsidRPr="00677E50" w:rsidRDefault="00677E50" w:rsidP="00677E50">
      <w:pPr>
        <w:jc w:val="both"/>
        <w:rPr>
          <w:rFonts w:ascii="Arial" w:hAnsi="Arial" w:cs="Arial"/>
          <w:sz w:val="20"/>
          <w:szCs w:val="20"/>
        </w:rPr>
      </w:pPr>
      <w:r w:rsidRPr="00677E50">
        <w:rPr>
          <w:rFonts w:ascii="Arial" w:hAnsi="Arial" w:cs="Arial"/>
          <w:sz w:val="20"/>
          <w:szCs w:val="20"/>
        </w:rPr>
        <w:t>Essentially the aim is to offer a standard FTT question, and (at least) one further practice agreed question, which can be answered by patients at the practice.  The opportunity to complete the FFT must be available although it is not necessary to make an “offer” after every appointment or interaction with the practice.</w:t>
      </w:r>
    </w:p>
    <w:p w:rsidR="00677E50" w:rsidRPr="00677E50" w:rsidRDefault="00677E50" w:rsidP="00677E50">
      <w:pPr>
        <w:jc w:val="both"/>
        <w:rPr>
          <w:rFonts w:ascii="Arial" w:hAnsi="Arial" w:cs="Arial"/>
          <w:sz w:val="20"/>
          <w:szCs w:val="20"/>
        </w:rPr>
      </w:pPr>
    </w:p>
    <w:p w:rsidR="00677E50" w:rsidRPr="00677E50" w:rsidRDefault="00677E50" w:rsidP="00677E50">
      <w:pPr>
        <w:jc w:val="both"/>
        <w:rPr>
          <w:rFonts w:ascii="Arial" w:hAnsi="Arial" w:cs="Arial"/>
          <w:sz w:val="20"/>
          <w:szCs w:val="20"/>
        </w:rPr>
      </w:pPr>
      <w:r w:rsidRPr="00677E50">
        <w:rPr>
          <w:rFonts w:ascii="Arial" w:hAnsi="Arial" w:cs="Arial"/>
          <w:sz w:val="20"/>
          <w:szCs w:val="20"/>
        </w:rPr>
        <w:t>The collected data must be submitted on a monthly basis to NHS England; the submission “is expected” to use CQRS although there must be relatively few colleagues who would wish to guarantee this will be possible – and indeed NHS England does not do so.</w:t>
      </w:r>
    </w:p>
    <w:p w:rsidR="00677E50" w:rsidRPr="00677E50" w:rsidRDefault="00677E50" w:rsidP="00677E50">
      <w:pPr>
        <w:jc w:val="both"/>
        <w:rPr>
          <w:rFonts w:ascii="Arial" w:hAnsi="Arial" w:cs="Arial"/>
          <w:sz w:val="20"/>
          <w:szCs w:val="20"/>
        </w:rPr>
      </w:pPr>
    </w:p>
    <w:p w:rsidR="00677E50" w:rsidRPr="00677E50" w:rsidRDefault="00677E50" w:rsidP="00677E50">
      <w:pPr>
        <w:jc w:val="both"/>
        <w:rPr>
          <w:rFonts w:ascii="Arial" w:hAnsi="Arial" w:cs="Arial"/>
          <w:sz w:val="20"/>
          <w:szCs w:val="20"/>
        </w:rPr>
      </w:pPr>
      <w:r w:rsidRPr="00677E50">
        <w:rPr>
          <w:rFonts w:ascii="Arial" w:hAnsi="Arial" w:cs="Arial"/>
          <w:sz w:val="20"/>
          <w:szCs w:val="20"/>
        </w:rPr>
        <w:t>NHS England will publish these results, although the format is not yet decided, and practices will also be expected to publish their results locally, in a format to be decided by the practices, and if participating in the PPG DES to discuss their results with their PPG.</w:t>
      </w:r>
    </w:p>
    <w:p w:rsidR="00677E50" w:rsidRPr="00677E50" w:rsidRDefault="00677E50" w:rsidP="00677E50">
      <w:pPr>
        <w:jc w:val="both"/>
        <w:rPr>
          <w:rFonts w:ascii="Arial" w:hAnsi="Arial" w:cs="Arial"/>
          <w:sz w:val="20"/>
          <w:szCs w:val="20"/>
        </w:rPr>
      </w:pPr>
    </w:p>
    <w:p w:rsidR="00677E50" w:rsidRPr="00677E50" w:rsidRDefault="00677E50" w:rsidP="00677E50">
      <w:pPr>
        <w:jc w:val="both"/>
        <w:rPr>
          <w:rFonts w:ascii="Arial" w:hAnsi="Arial" w:cs="Arial"/>
          <w:sz w:val="20"/>
          <w:szCs w:val="20"/>
        </w:rPr>
      </w:pPr>
      <w:r w:rsidRPr="00677E50">
        <w:rPr>
          <w:rFonts w:ascii="Arial" w:hAnsi="Arial" w:cs="Arial"/>
          <w:sz w:val="20"/>
          <w:szCs w:val="20"/>
        </w:rPr>
        <w:t>Further details of the FFT are available at:</w:t>
      </w:r>
      <w:r w:rsidR="00823634">
        <w:rPr>
          <w:rFonts w:ascii="Arial" w:hAnsi="Arial" w:cs="Arial"/>
          <w:sz w:val="20"/>
          <w:szCs w:val="20"/>
        </w:rPr>
        <w:t xml:space="preserve"> </w:t>
      </w:r>
      <w:hyperlink r:id="rId10" w:history="1">
        <w:r w:rsidRPr="00677E50">
          <w:rPr>
            <w:rStyle w:val="Hyperlink"/>
            <w:rFonts w:ascii="Arial" w:hAnsi="Arial" w:cs="Arial"/>
            <w:sz w:val="20"/>
            <w:szCs w:val="20"/>
          </w:rPr>
          <w:t>http://www.england.nhs.uk/ourwork/pe/fft/fft-guidance/</w:t>
        </w:r>
      </w:hyperlink>
      <w:r w:rsidR="00823634">
        <w:rPr>
          <w:rStyle w:val="Hyperlink"/>
          <w:rFonts w:ascii="Arial" w:hAnsi="Arial" w:cs="Arial"/>
          <w:sz w:val="20"/>
          <w:szCs w:val="20"/>
        </w:rPr>
        <w:t xml:space="preserve"> </w:t>
      </w:r>
      <w:r w:rsidRPr="00677E50">
        <w:rPr>
          <w:rFonts w:ascii="Arial" w:hAnsi="Arial" w:cs="Arial"/>
          <w:sz w:val="20"/>
          <w:szCs w:val="20"/>
        </w:rPr>
        <w:t>with specific information for GP practices included.</w:t>
      </w:r>
    </w:p>
    <w:p w:rsidR="00677E50" w:rsidRPr="00677E50" w:rsidRDefault="00677E50" w:rsidP="000A2563">
      <w:pPr>
        <w:jc w:val="both"/>
        <w:rPr>
          <w:rFonts w:ascii="Arial" w:hAnsi="Arial" w:cs="Arial"/>
          <w:sz w:val="20"/>
          <w:szCs w:val="20"/>
        </w:rPr>
      </w:pPr>
    </w:p>
    <w:p w:rsidR="000A2563" w:rsidRPr="000A2563" w:rsidRDefault="000A2563" w:rsidP="000A2563">
      <w:pPr>
        <w:ind w:left="567"/>
        <w:jc w:val="both"/>
        <w:rPr>
          <w:rFonts w:ascii="Arial" w:hAnsi="Arial" w:cs="Arial"/>
          <w:sz w:val="20"/>
          <w:szCs w:val="20"/>
        </w:rPr>
      </w:pPr>
    </w:p>
    <w:p w:rsidR="00673A9A" w:rsidRPr="000A2563" w:rsidRDefault="00673A9A" w:rsidP="00926AE8">
      <w:pPr>
        <w:tabs>
          <w:tab w:val="left" w:pos="567"/>
        </w:tabs>
        <w:jc w:val="both"/>
        <w:rPr>
          <w:rFonts w:ascii="Arial" w:hAnsi="Arial" w:cs="Arial"/>
          <w:sz w:val="20"/>
          <w:szCs w:val="20"/>
        </w:rPr>
      </w:pPr>
    </w:p>
    <w:p w:rsidR="00404729" w:rsidRDefault="00404729" w:rsidP="00321AA2">
      <w:pPr>
        <w:spacing w:after="120"/>
        <w:jc w:val="both"/>
        <w:rPr>
          <w:rFonts w:ascii="Arial" w:hAnsi="Arial" w:cs="Arial"/>
          <w:sz w:val="20"/>
          <w:szCs w:val="20"/>
        </w:rPr>
      </w:pPr>
    </w:p>
    <w:p w:rsidR="004908DE" w:rsidRDefault="004908DE" w:rsidP="00321AA2">
      <w:pPr>
        <w:spacing w:after="120"/>
        <w:jc w:val="both"/>
        <w:rPr>
          <w:rFonts w:ascii="Arial" w:hAnsi="Arial" w:cs="Arial"/>
          <w:sz w:val="20"/>
          <w:szCs w:val="20"/>
        </w:rPr>
      </w:pPr>
    </w:p>
    <w:p w:rsidR="004908DE" w:rsidRDefault="004908DE" w:rsidP="00321AA2">
      <w:pPr>
        <w:spacing w:after="120"/>
        <w:jc w:val="both"/>
        <w:rPr>
          <w:rFonts w:ascii="Arial" w:hAnsi="Arial" w:cs="Arial"/>
          <w:sz w:val="20"/>
          <w:szCs w:val="20"/>
        </w:rPr>
      </w:pPr>
    </w:p>
    <w:p w:rsidR="00F63E79" w:rsidRPr="00957699" w:rsidRDefault="00574D92" w:rsidP="00926AE8">
      <w:pPr>
        <w:jc w:val="right"/>
        <w:rPr>
          <w:rFonts w:ascii="Arial" w:hAnsi="Arial" w:cs="Arial"/>
          <w:sz w:val="20"/>
          <w:szCs w:val="20"/>
        </w:rPr>
      </w:pPr>
      <w:r w:rsidRPr="00957699">
        <w:rPr>
          <w:rFonts w:ascii="Arial" w:hAnsi="Arial" w:cs="Arial"/>
          <w:sz w:val="20"/>
          <w:szCs w:val="20"/>
        </w:rPr>
        <w:t>Dr Julius Parker</w:t>
      </w:r>
    </w:p>
    <w:p w:rsidR="009E7517" w:rsidRPr="00823634" w:rsidRDefault="00574D92" w:rsidP="00321AA2">
      <w:pPr>
        <w:jc w:val="right"/>
        <w:rPr>
          <w:sz w:val="20"/>
          <w:szCs w:val="20"/>
        </w:rPr>
      </w:pPr>
      <w:r w:rsidRPr="00823634">
        <w:rPr>
          <w:rFonts w:ascii="Arial" w:hAnsi="Arial" w:cs="Arial"/>
          <w:sz w:val="20"/>
          <w:szCs w:val="20"/>
        </w:rPr>
        <w:t>Chief Executive</w:t>
      </w:r>
    </w:p>
    <w:sectPr w:rsidR="009E7517" w:rsidRPr="00823634" w:rsidSect="004908DE">
      <w:footerReference w:type="even" r:id="rId11"/>
      <w:footerReference w:type="default" r:id="rId12"/>
      <w:footerReference w:type="first" r:id="rId13"/>
      <w:pgSz w:w="12240" w:h="15840" w:code="1"/>
      <w:pgMar w:top="567" w:right="851"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08" w:rsidRDefault="00A57D08">
      <w:r>
        <w:separator/>
      </w:r>
    </w:p>
  </w:endnote>
  <w:endnote w:type="continuationSeparator" w:id="0">
    <w:p w:rsidR="00A57D08" w:rsidRDefault="00A5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liss 2 Light">
    <w:altName w:val="Arial"/>
    <w:panose1 w:val="00000000000000000000"/>
    <w:charset w:val="00"/>
    <w:family w:val="modern"/>
    <w:notTrueType/>
    <w:pitch w:val="variable"/>
    <w:sig w:usb0="00000001" w:usb1="5000204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TVYR+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altName w:val="Century Gothic"/>
    <w:charset w:val="00"/>
    <w:family w:val="swiss"/>
    <w:pitch w:val="variable"/>
    <w:sig w:usb0="00000001" w:usb1="00000000" w:usb2="00000000" w:usb3="00000000" w:csb0="00000003" w:csb1="00000000"/>
  </w:font>
  <w:font w:name="Gill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Default="00727A39" w:rsidP="00F13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A39" w:rsidRDefault="00727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Pr="00321AA2" w:rsidRDefault="00727A39" w:rsidP="00F136D0">
    <w:pPr>
      <w:pStyle w:val="Footer"/>
      <w:framePr w:wrap="around" w:vAnchor="text" w:hAnchor="margin" w:xAlign="center" w:y="1"/>
      <w:rPr>
        <w:rStyle w:val="PageNumber"/>
        <w:rFonts w:ascii="Arial" w:hAnsi="Arial" w:cs="Arial"/>
        <w:sz w:val="18"/>
        <w:szCs w:val="18"/>
      </w:rPr>
    </w:pPr>
    <w:r w:rsidRPr="00321AA2">
      <w:rPr>
        <w:rStyle w:val="PageNumber"/>
        <w:rFonts w:ascii="Arial" w:hAnsi="Arial" w:cs="Arial"/>
        <w:sz w:val="18"/>
        <w:szCs w:val="18"/>
      </w:rPr>
      <w:fldChar w:fldCharType="begin"/>
    </w:r>
    <w:r w:rsidRPr="00321AA2">
      <w:rPr>
        <w:rStyle w:val="PageNumber"/>
        <w:rFonts w:ascii="Arial" w:hAnsi="Arial" w:cs="Arial"/>
        <w:sz w:val="18"/>
        <w:szCs w:val="18"/>
      </w:rPr>
      <w:instrText xml:space="preserve">PAGE  </w:instrText>
    </w:r>
    <w:r w:rsidRPr="00321AA2">
      <w:rPr>
        <w:rStyle w:val="PageNumber"/>
        <w:rFonts w:ascii="Arial" w:hAnsi="Arial" w:cs="Arial"/>
        <w:sz w:val="18"/>
        <w:szCs w:val="18"/>
      </w:rPr>
      <w:fldChar w:fldCharType="separate"/>
    </w:r>
    <w:r w:rsidR="00012D71">
      <w:rPr>
        <w:rStyle w:val="PageNumber"/>
        <w:rFonts w:ascii="Arial" w:hAnsi="Arial" w:cs="Arial"/>
        <w:noProof/>
        <w:sz w:val="18"/>
        <w:szCs w:val="18"/>
      </w:rPr>
      <w:t>3</w:t>
    </w:r>
    <w:r w:rsidRPr="00321AA2">
      <w:rPr>
        <w:rStyle w:val="PageNumber"/>
        <w:rFonts w:ascii="Arial" w:hAnsi="Arial" w:cs="Arial"/>
        <w:sz w:val="18"/>
        <w:szCs w:val="18"/>
      </w:rPr>
      <w:fldChar w:fldCharType="end"/>
    </w:r>
  </w:p>
  <w:p w:rsidR="00727A39" w:rsidRDefault="00727A39" w:rsidP="00321AA2">
    <w:pPr>
      <w:pStyle w:val="Footer"/>
      <w:tabs>
        <w:tab w:val="clear" w:pos="8640"/>
        <w:tab w:val="left" w:pos="5100"/>
      </w:tabs>
    </w:pPr>
    <w:r>
      <w:tab/>
    </w:r>
    <w:r w:rsidR="00321AA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Default="00727A3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08" w:rsidRDefault="00A57D08">
      <w:r>
        <w:separator/>
      </w:r>
    </w:p>
  </w:footnote>
  <w:footnote w:type="continuationSeparator" w:id="0">
    <w:p w:rsidR="00A57D08" w:rsidRDefault="00A57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9D3"/>
    <w:multiLevelType w:val="hybridMultilevel"/>
    <w:tmpl w:val="B4548624"/>
    <w:lvl w:ilvl="0" w:tplc="466C0F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89429C"/>
    <w:multiLevelType w:val="hybridMultilevel"/>
    <w:tmpl w:val="E398FBE2"/>
    <w:lvl w:ilvl="0" w:tplc="1B362FDE">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
    <w:nsid w:val="08280BB8"/>
    <w:multiLevelType w:val="hybridMultilevel"/>
    <w:tmpl w:val="764A861A"/>
    <w:lvl w:ilvl="0" w:tplc="C046D140">
      <w:start w:val="1"/>
      <w:numFmt w:val="decimal"/>
      <w:lvlText w:val="%1)"/>
      <w:lvlJc w:val="left"/>
      <w:pPr>
        <w:tabs>
          <w:tab w:val="num" w:pos="397"/>
        </w:tabs>
        <w:ind w:left="397" w:hanging="397"/>
      </w:pPr>
      <w:rPr>
        <w:rFonts w:ascii="Bliss 2 Light" w:hAnsi="Bliss 2 Light" w:hint="default"/>
        <w:b/>
        <w:i w:val="0"/>
        <w:sz w:val="24"/>
        <w:szCs w:val="24"/>
      </w:rPr>
    </w:lvl>
    <w:lvl w:ilvl="1" w:tplc="04090001">
      <w:start w:val="1"/>
      <w:numFmt w:val="bullet"/>
      <w:lvlText w:val=""/>
      <w:lvlJc w:val="left"/>
      <w:pPr>
        <w:tabs>
          <w:tab w:val="num" w:pos="1440"/>
        </w:tabs>
        <w:ind w:left="1440" w:hanging="360"/>
      </w:pPr>
      <w:rPr>
        <w:rFonts w:ascii="Symbol" w:hAnsi="Symbol" w:hint="default"/>
        <w:b/>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47422"/>
    <w:multiLevelType w:val="hybridMultilevel"/>
    <w:tmpl w:val="DFEAC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164C19"/>
    <w:multiLevelType w:val="hybridMultilevel"/>
    <w:tmpl w:val="D6C60FB0"/>
    <w:lvl w:ilvl="0" w:tplc="C3D8BA8A">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67468"/>
    <w:multiLevelType w:val="hybridMultilevel"/>
    <w:tmpl w:val="8C2CD95A"/>
    <w:lvl w:ilvl="0" w:tplc="C2188A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0920B4"/>
    <w:multiLevelType w:val="hybridMultilevel"/>
    <w:tmpl w:val="43F4567E"/>
    <w:lvl w:ilvl="0" w:tplc="BF467AEA">
      <w:start w:val="58"/>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FA246C9"/>
    <w:multiLevelType w:val="hybridMultilevel"/>
    <w:tmpl w:val="AF88A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A95E65"/>
    <w:multiLevelType w:val="hybridMultilevel"/>
    <w:tmpl w:val="BDFC009A"/>
    <w:lvl w:ilvl="0" w:tplc="B2A6109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B353B8"/>
    <w:multiLevelType w:val="hybridMultilevel"/>
    <w:tmpl w:val="1B4C8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5A5A52"/>
    <w:multiLevelType w:val="hybridMultilevel"/>
    <w:tmpl w:val="9A4AAB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4D71208"/>
    <w:multiLevelType w:val="hybridMultilevel"/>
    <w:tmpl w:val="08AE7C6E"/>
    <w:lvl w:ilvl="0" w:tplc="F4CE0F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C1C6136"/>
    <w:multiLevelType w:val="hybridMultilevel"/>
    <w:tmpl w:val="1624DC72"/>
    <w:lvl w:ilvl="0" w:tplc="CC406256">
      <w:start w:val="3"/>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303A59F8"/>
    <w:multiLevelType w:val="hybridMultilevel"/>
    <w:tmpl w:val="A8E4E798"/>
    <w:lvl w:ilvl="0" w:tplc="D0AABA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5F06FA5"/>
    <w:multiLevelType w:val="hybridMultilevel"/>
    <w:tmpl w:val="2A04202C"/>
    <w:lvl w:ilvl="0" w:tplc="3DAA0F3E">
      <w:start w:val="1"/>
      <w:numFmt w:val="decimal"/>
      <w:lvlText w:val="%1)"/>
      <w:lvlJc w:val="left"/>
      <w:pPr>
        <w:tabs>
          <w:tab w:val="num" w:pos="432"/>
        </w:tabs>
        <w:ind w:left="432" w:hanging="360"/>
      </w:pPr>
      <w:rPr>
        <w:rFonts w:hint="default"/>
        <w:b/>
        <w:i w:val="0"/>
        <w:color w:val="auto"/>
      </w:rPr>
    </w:lvl>
    <w:lvl w:ilvl="1" w:tplc="BF467AEA">
      <w:start w:val="58"/>
      <w:numFmt w:val="bullet"/>
      <w:lvlText w:val=""/>
      <w:lvlJc w:val="left"/>
      <w:pPr>
        <w:tabs>
          <w:tab w:val="num" w:pos="1420"/>
        </w:tabs>
        <w:ind w:left="1420" w:hanging="340"/>
      </w:pPr>
      <w:rPr>
        <w:rFonts w:ascii="Symbol" w:hAnsi="Symbol"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1532E"/>
    <w:multiLevelType w:val="hybridMultilevel"/>
    <w:tmpl w:val="BF302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660A60"/>
    <w:multiLevelType w:val="hybridMultilevel"/>
    <w:tmpl w:val="E98C509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nsid w:val="3B1C56C9"/>
    <w:multiLevelType w:val="hybridMultilevel"/>
    <w:tmpl w:val="46C68E62"/>
    <w:lvl w:ilvl="0" w:tplc="85267E7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277A1A"/>
    <w:multiLevelType w:val="hybridMultilevel"/>
    <w:tmpl w:val="A66E685E"/>
    <w:lvl w:ilvl="0" w:tplc="CE96E0EC">
      <w:start w:val="1"/>
      <w:numFmt w:val="decimal"/>
      <w:lvlText w:val="%1)"/>
      <w:lvlJc w:val="left"/>
      <w:pPr>
        <w:tabs>
          <w:tab w:val="num" w:pos="397"/>
        </w:tabs>
        <w:ind w:left="397" w:hanging="397"/>
      </w:pPr>
      <w:rPr>
        <w:rFonts w:ascii="Bliss 2 Light" w:hAnsi="Bliss 2 Light"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762ACF"/>
    <w:multiLevelType w:val="hybridMultilevel"/>
    <w:tmpl w:val="49F6DEF8"/>
    <w:lvl w:ilvl="0" w:tplc="305491FA">
      <w:start w:val="1"/>
      <w:numFmt w:val="decimal"/>
      <w:lvlText w:val="%1)"/>
      <w:lvlJc w:val="left"/>
      <w:pPr>
        <w:tabs>
          <w:tab w:val="num" w:pos="340"/>
        </w:tabs>
        <w:ind w:left="340" w:hanging="340"/>
      </w:pPr>
      <w:rPr>
        <w:rFonts w:ascii="Bliss 2 Light" w:hAnsi="Bliss 2 Light"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C046D140">
      <w:start w:val="1"/>
      <w:numFmt w:val="decimal"/>
      <w:lvlText w:val="%3)"/>
      <w:lvlJc w:val="left"/>
      <w:pPr>
        <w:tabs>
          <w:tab w:val="num" w:pos="2377"/>
        </w:tabs>
        <w:ind w:left="2377" w:hanging="397"/>
      </w:pPr>
      <w:rPr>
        <w:rFonts w:ascii="Bliss 2 Light" w:hAnsi="Bliss 2 Light" w:hint="default"/>
        <w:b/>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F0496"/>
    <w:multiLevelType w:val="hybridMultilevel"/>
    <w:tmpl w:val="2B6E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5D695C"/>
    <w:multiLevelType w:val="hybridMultilevel"/>
    <w:tmpl w:val="7C5C4A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541B474A"/>
    <w:multiLevelType w:val="hybridMultilevel"/>
    <w:tmpl w:val="6084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B924F8"/>
    <w:multiLevelType w:val="hybridMultilevel"/>
    <w:tmpl w:val="1256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7A7731"/>
    <w:multiLevelType w:val="hybridMultilevel"/>
    <w:tmpl w:val="71BE23F0"/>
    <w:lvl w:ilvl="0" w:tplc="EDF805E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3F6B97"/>
    <w:multiLevelType w:val="hybridMultilevel"/>
    <w:tmpl w:val="8FE81984"/>
    <w:lvl w:ilvl="0" w:tplc="241A51D8">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F4A44AD"/>
    <w:multiLevelType w:val="hybridMultilevel"/>
    <w:tmpl w:val="E4CC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992897"/>
    <w:multiLevelType w:val="hybridMultilevel"/>
    <w:tmpl w:val="557CDB2E"/>
    <w:lvl w:ilvl="0" w:tplc="F6F48AE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3C8089B"/>
    <w:multiLevelType w:val="hybridMultilevel"/>
    <w:tmpl w:val="87AEB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A17940"/>
    <w:multiLevelType w:val="hybridMultilevel"/>
    <w:tmpl w:val="8850C6A0"/>
    <w:lvl w:ilvl="0" w:tplc="41F0F5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18"/>
  </w:num>
  <w:num w:numId="4">
    <w:abstractNumId w:val="4"/>
  </w:num>
  <w:num w:numId="5">
    <w:abstractNumId w:val="24"/>
  </w:num>
  <w:num w:numId="6">
    <w:abstractNumId w:val="2"/>
  </w:num>
  <w:num w:numId="7">
    <w:abstractNumId w:val="7"/>
  </w:num>
  <w:num w:numId="8">
    <w:abstractNumId w:val="8"/>
  </w:num>
  <w:num w:numId="9">
    <w:abstractNumId w:val="23"/>
  </w:num>
  <w:num w:numId="10">
    <w:abstractNumId w:val="27"/>
  </w:num>
  <w:num w:numId="11">
    <w:abstractNumId w:val="11"/>
  </w:num>
  <w:num w:numId="12">
    <w:abstractNumId w:val="6"/>
  </w:num>
  <w:num w:numId="13">
    <w:abstractNumId w:val="1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5"/>
  </w:num>
  <w:num w:numId="17">
    <w:abstractNumId w:val="14"/>
  </w:num>
  <w:num w:numId="18">
    <w:abstractNumId w:val="16"/>
  </w:num>
  <w:num w:numId="19">
    <w:abstractNumId w:val="1"/>
  </w:num>
  <w:num w:numId="20">
    <w:abstractNumId w:val="29"/>
  </w:num>
  <w:num w:numId="21">
    <w:abstractNumId w:val="17"/>
  </w:num>
  <w:num w:numId="22">
    <w:abstractNumId w:val="0"/>
  </w:num>
  <w:num w:numId="23">
    <w:abstractNumId w:val="5"/>
  </w:num>
  <w:num w:numId="24">
    <w:abstractNumId w:val="20"/>
  </w:num>
  <w:num w:numId="25">
    <w:abstractNumId w:val="25"/>
  </w:num>
  <w:num w:numId="26">
    <w:abstractNumId w:val="9"/>
  </w:num>
  <w:num w:numId="27">
    <w:abstractNumId w:val="22"/>
  </w:num>
  <w:num w:numId="28">
    <w:abstractNumId w:val="26"/>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5A"/>
    <w:rsid w:val="000015CA"/>
    <w:rsid w:val="0000229B"/>
    <w:rsid w:val="00012D71"/>
    <w:rsid w:val="00014B11"/>
    <w:rsid w:val="00022480"/>
    <w:rsid w:val="000266CE"/>
    <w:rsid w:val="00030A42"/>
    <w:rsid w:val="00032421"/>
    <w:rsid w:val="00033CF3"/>
    <w:rsid w:val="00036575"/>
    <w:rsid w:val="000416D4"/>
    <w:rsid w:val="00042AD1"/>
    <w:rsid w:val="000548BC"/>
    <w:rsid w:val="000558CC"/>
    <w:rsid w:val="000738CF"/>
    <w:rsid w:val="0007593B"/>
    <w:rsid w:val="00083191"/>
    <w:rsid w:val="00085109"/>
    <w:rsid w:val="00085871"/>
    <w:rsid w:val="000A2563"/>
    <w:rsid w:val="000B110B"/>
    <w:rsid w:val="000B4659"/>
    <w:rsid w:val="000C7CFC"/>
    <w:rsid w:val="000D469E"/>
    <w:rsid w:val="000E2D68"/>
    <w:rsid w:val="000E5CD2"/>
    <w:rsid w:val="000F32BD"/>
    <w:rsid w:val="000F56B5"/>
    <w:rsid w:val="000F6298"/>
    <w:rsid w:val="00103A6C"/>
    <w:rsid w:val="00124567"/>
    <w:rsid w:val="00126393"/>
    <w:rsid w:val="001324FD"/>
    <w:rsid w:val="001329F6"/>
    <w:rsid w:val="001609A5"/>
    <w:rsid w:val="00161F02"/>
    <w:rsid w:val="001678E8"/>
    <w:rsid w:val="0017078B"/>
    <w:rsid w:val="00173288"/>
    <w:rsid w:val="00173470"/>
    <w:rsid w:val="001739F1"/>
    <w:rsid w:val="00177753"/>
    <w:rsid w:val="00180D06"/>
    <w:rsid w:val="001820CB"/>
    <w:rsid w:val="0019031F"/>
    <w:rsid w:val="001B1E67"/>
    <w:rsid w:val="001B7C61"/>
    <w:rsid w:val="001D08E6"/>
    <w:rsid w:val="001E324E"/>
    <w:rsid w:val="001E661B"/>
    <w:rsid w:val="001F289A"/>
    <w:rsid w:val="00200BAA"/>
    <w:rsid w:val="00200F82"/>
    <w:rsid w:val="00201332"/>
    <w:rsid w:val="002171AC"/>
    <w:rsid w:val="00221366"/>
    <w:rsid w:val="00224C3F"/>
    <w:rsid w:val="00231846"/>
    <w:rsid w:val="00240A5A"/>
    <w:rsid w:val="00242A6C"/>
    <w:rsid w:val="00243CB5"/>
    <w:rsid w:val="002479E5"/>
    <w:rsid w:val="0026184A"/>
    <w:rsid w:val="00261B9A"/>
    <w:rsid w:val="002650A7"/>
    <w:rsid w:val="00265FC0"/>
    <w:rsid w:val="00273A4D"/>
    <w:rsid w:val="00275426"/>
    <w:rsid w:val="00276E85"/>
    <w:rsid w:val="00282CD5"/>
    <w:rsid w:val="00286E09"/>
    <w:rsid w:val="00291CAD"/>
    <w:rsid w:val="002A14A0"/>
    <w:rsid w:val="002A1884"/>
    <w:rsid w:val="002A5FC9"/>
    <w:rsid w:val="002B1384"/>
    <w:rsid w:val="002B327D"/>
    <w:rsid w:val="002B5409"/>
    <w:rsid w:val="002C4433"/>
    <w:rsid w:val="002D04A6"/>
    <w:rsid w:val="002F1004"/>
    <w:rsid w:val="00300EA2"/>
    <w:rsid w:val="00311A24"/>
    <w:rsid w:val="00321AA2"/>
    <w:rsid w:val="003231FA"/>
    <w:rsid w:val="00330FE0"/>
    <w:rsid w:val="00332900"/>
    <w:rsid w:val="00333C0B"/>
    <w:rsid w:val="00355B2B"/>
    <w:rsid w:val="0036698C"/>
    <w:rsid w:val="00366AB3"/>
    <w:rsid w:val="003710B7"/>
    <w:rsid w:val="003723E4"/>
    <w:rsid w:val="00396B7F"/>
    <w:rsid w:val="003974AA"/>
    <w:rsid w:val="003C5359"/>
    <w:rsid w:val="003F763B"/>
    <w:rsid w:val="004029E3"/>
    <w:rsid w:val="00404729"/>
    <w:rsid w:val="00405367"/>
    <w:rsid w:val="0041318E"/>
    <w:rsid w:val="004141CC"/>
    <w:rsid w:val="00424398"/>
    <w:rsid w:val="00445467"/>
    <w:rsid w:val="00461DFC"/>
    <w:rsid w:val="00461FC7"/>
    <w:rsid w:val="004628DE"/>
    <w:rsid w:val="00470EEF"/>
    <w:rsid w:val="004720DE"/>
    <w:rsid w:val="004749E7"/>
    <w:rsid w:val="00476E3F"/>
    <w:rsid w:val="00483FA1"/>
    <w:rsid w:val="004908DE"/>
    <w:rsid w:val="0049335A"/>
    <w:rsid w:val="004A0526"/>
    <w:rsid w:val="004A2A95"/>
    <w:rsid w:val="004A7039"/>
    <w:rsid w:val="004B30D5"/>
    <w:rsid w:val="004B3110"/>
    <w:rsid w:val="004B68CA"/>
    <w:rsid w:val="004C6C57"/>
    <w:rsid w:val="004C78CC"/>
    <w:rsid w:val="004D5CAF"/>
    <w:rsid w:val="004F0061"/>
    <w:rsid w:val="004F1670"/>
    <w:rsid w:val="004F332B"/>
    <w:rsid w:val="00502000"/>
    <w:rsid w:val="00506043"/>
    <w:rsid w:val="00507C26"/>
    <w:rsid w:val="005348AC"/>
    <w:rsid w:val="005370C9"/>
    <w:rsid w:val="005372A9"/>
    <w:rsid w:val="00542D6C"/>
    <w:rsid w:val="0055583C"/>
    <w:rsid w:val="00564694"/>
    <w:rsid w:val="005744C2"/>
    <w:rsid w:val="00574D92"/>
    <w:rsid w:val="00583C8F"/>
    <w:rsid w:val="00595F0B"/>
    <w:rsid w:val="005A1068"/>
    <w:rsid w:val="005C4F17"/>
    <w:rsid w:val="005C62E8"/>
    <w:rsid w:val="005C74BB"/>
    <w:rsid w:val="005E0CD6"/>
    <w:rsid w:val="005F5981"/>
    <w:rsid w:val="006000E8"/>
    <w:rsid w:val="00605B0A"/>
    <w:rsid w:val="0060710A"/>
    <w:rsid w:val="00612435"/>
    <w:rsid w:val="00622514"/>
    <w:rsid w:val="0063599F"/>
    <w:rsid w:val="00636953"/>
    <w:rsid w:val="00642E91"/>
    <w:rsid w:val="006445C0"/>
    <w:rsid w:val="006507A2"/>
    <w:rsid w:val="00651D8A"/>
    <w:rsid w:val="00653D69"/>
    <w:rsid w:val="00655BE5"/>
    <w:rsid w:val="00656C49"/>
    <w:rsid w:val="006640F5"/>
    <w:rsid w:val="00673A9A"/>
    <w:rsid w:val="00677E50"/>
    <w:rsid w:val="00683BDE"/>
    <w:rsid w:val="00685637"/>
    <w:rsid w:val="00691593"/>
    <w:rsid w:val="00691F89"/>
    <w:rsid w:val="006A2D5C"/>
    <w:rsid w:val="006C0AD4"/>
    <w:rsid w:val="006C492D"/>
    <w:rsid w:val="006C4962"/>
    <w:rsid w:val="006D00CC"/>
    <w:rsid w:val="006D2F26"/>
    <w:rsid w:val="006D62A7"/>
    <w:rsid w:val="006E2768"/>
    <w:rsid w:val="0070589B"/>
    <w:rsid w:val="00721428"/>
    <w:rsid w:val="00727204"/>
    <w:rsid w:val="00727A39"/>
    <w:rsid w:val="00744E61"/>
    <w:rsid w:val="00762FF9"/>
    <w:rsid w:val="0076567B"/>
    <w:rsid w:val="00772259"/>
    <w:rsid w:val="00776D17"/>
    <w:rsid w:val="00781D49"/>
    <w:rsid w:val="00791858"/>
    <w:rsid w:val="00795F05"/>
    <w:rsid w:val="0079622B"/>
    <w:rsid w:val="007967AD"/>
    <w:rsid w:val="007A145A"/>
    <w:rsid w:val="007A63E6"/>
    <w:rsid w:val="007B023F"/>
    <w:rsid w:val="007B1932"/>
    <w:rsid w:val="007B4C61"/>
    <w:rsid w:val="007D0241"/>
    <w:rsid w:val="007D0AD8"/>
    <w:rsid w:val="007D152E"/>
    <w:rsid w:val="007D3670"/>
    <w:rsid w:val="007D72DE"/>
    <w:rsid w:val="007E7C97"/>
    <w:rsid w:val="007F321B"/>
    <w:rsid w:val="0081668D"/>
    <w:rsid w:val="00822BD2"/>
    <w:rsid w:val="00823634"/>
    <w:rsid w:val="00830AEA"/>
    <w:rsid w:val="00843036"/>
    <w:rsid w:val="00851588"/>
    <w:rsid w:val="008603DB"/>
    <w:rsid w:val="00867D84"/>
    <w:rsid w:val="00867F46"/>
    <w:rsid w:val="00871E85"/>
    <w:rsid w:val="00872F6F"/>
    <w:rsid w:val="00877CA4"/>
    <w:rsid w:val="00877DAD"/>
    <w:rsid w:val="00891D9B"/>
    <w:rsid w:val="00894F6A"/>
    <w:rsid w:val="008A5562"/>
    <w:rsid w:val="008B1B19"/>
    <w:rsid w:val="008B4BA4"/>
    <w:rsid w:val="008C4983"/>
    <w:rsid w:val="008D2627"/>
    <w:rsid w:val="008D492C"/>
    <w:rsid w:val="008F0133"/>
    <w:rsid w:val="0090184B"/>
    <w:rsid w:val="009219FE"/>
    <w:rsid w:val="0092511E"/>
    <w:rsid w:val="00926118"/>
    <w:rsid w:val="00926AE8"/>
    <w:rsid w:val="00955BFB"/>
    <w:rsid w:val="00957699"/>
    <w:rsid w:val="00961A94"/>
    <w:rsid w:val="0096599E"/>
    <w:rsid w:val="0097260D"/>
    <w:rsid w:val="0097623B"/>
    <w:rsid w:val="009859DF"/>
    <w:rsid w:val="00987331"/>
    <w:rsid w:val="00992027"/>
    <w:rsid w:val="00992CB1"/>
    <w:rsid w:val="00996F3B"/>
    <w:rsid w:val="009A3D88"/>
    <w:rsid w:val="009A5393"/>
    <w:rsid w:val="009B32D5"/>
    <w:rsid w:val="009C1862"/>
    <w:rsid w:val="009E29E0"/>
    <w:rsid w:val="009E4889"/>
    <w:rsid w:val="009E7517"/>
    <w:rsid w:val="009F32BD"/>
    <w:rsid w:val="00A02B5C"/>
    <w:rsid w:val="00A13C84"/>
    <w:rsid w:val="00A20784"/>
    <w:rsid w:val="00A20BB3"/>
    <w:rsid w:val="00A217B2"/>
    <w:rsid w:val="00A30685"/>
    <w:rsid w:val="00A330CA"/>
    <w:rsid w:val="00A34669"/>
    <w:rsid w:val="00A3488E"/>
    <w:rsid w:val="00A50F58"/>
    <w:rsid w:val="00A52F87"/>
    <w:rsid w:val="00A555BB"/>
    <w:rsid w:val="00A55740"/>
    <w:rsid w:val="00A574E4"/>
    <w:rsid w:val="00A57D08"/>
    <w:rsid w:val="00A7387F"/>
    <w:rsid w:val="00A83E61"/>
    <w:rsid w:val="00A936F8"/>
    <w:rsid w:val="00A95748"/>
    <w:rsid w:val="00A97D44"/>
    <w:rsid w:val="00AA5455"/>
    <w:rsid w:val="00AC7E5A"/>
    <w:rsid w:val="00AD486A"/>
    <w:rsid w:val="00AD6828"/>
    <w:rsid w:val="00AD7D40"/>
    <w:rsid w:val="00AE312F"/>
    <w:rsid w:val="00AE5AAF"/>
    <w:rsid w:val="00AF083D"/>
    <w:rsid w:val="00AF13BD"/>
    <w:rsid w:val="00B10B99"/>
    <w:rsid w:val="00B15BBA"/>
    <w:rsid w:val="00B179FE"/>
    <w:rsid w:val="00B201CC"/>
    <w:rsid w:val="00B22E17"/>
    <w:rsid w:val="00B23ED0"/>
    <w:rsid w:val="00B250D1"/>
    <w:rsid w:val="00B2723C"/>
    <w:rsid w:val="00B301DE"/>
    <w:rsid w:val="00B359F8"/>
    <w:rsid w:val="00B36E0C"/>
    <w:rsid w:val="00B37465"/>
    <w:rsid w:val="00B41B3C"/>
    <w:rsid w:val="00B41F14"/>
    <w:rsid w:val="00B42C4B"/>
    <w:rsid w:val="00B50E6C"/>
    <w:rsid w:val="00B60A0F"/>
    <w:rsid w:val="00B60AC5"/>
    <w:rsid w:val="00B66673"/>
    <w:rsid w:val="00B66E0B"/>
    <w:rsid w:val="00B749B2"/>
    <w:rsid w:val="00B75D26"/>
    <w:rsid w:val="00B76C79"/>
    <w:rsid w:val="00B826BA"/>
    <w:rsid w:val="00B83465"/>
    <w:rsid w:val="00B9553E"/>
    <w:rsid w:val="00B968FB"/>
    <w:rsid w:val="00BA3377"/>
    <w:rsid w:val="00BB4FC4"/>
    <w:rsid w:val="00BB5E3B"/>
    <w:rsid w:val="00BD448F"/>
    <w:rsid w:val="00BD68E0"/>
    <w:rsid w:val="00BE3C46"/>
    <w:rsid w:val="00BE5DDB"/>
    <w:rsid w:val="00BF7295"/>
    <w:rsid w:val="00C13214"/>
    <w:rsid w:val="00C1467F"/>
    <w:rsid w:val="00C25BD9"/>
    <w:rsid w:val="00C31CC5"/>
    <w:rsid w:val="00C34BE8"/>
    <w:rsid w:val="00C36C17"/>
    <w:rsid w:val="00C507EB"/>
    <w:rsid w:val="00C52047"/>
    <w:rsid w:val="00C66448"/>
    <w:rsid w:val="00C67AAC"/>
    <w:rsid w:val="00C71532"/>
    <w:rsid w:val="00C74824"/>
    <w:rsid w:val="00C81CF5"/>
    <w:rsid w:val="00C94236"/>
    <w:rsid w:val="00CA3C3A"/>
    <w:rsid w:val="00CA64E2"/>
    <w:rsid w:val="00CB36B5"/>
    <w:rsid w:val="00CC3F68"/>
    <w:rsid w:val="00CC48EE"/>
    <w:rsid w:val="00CC688E"/>
    <w:rsid w:val="00CD16CB"/>
    <w:rsid w:val="00CE668E"/>
    <w:rsid w:val="00CF1713"/>
    <w:rsid w:val="00D000D9"/>
    <w:rsid w:val="00D03871"/>
    <w:rsid w:val="00D067F9"/>
    <w:rsid w:val="00D15A59"/>
    <w:rsid w:val="00D16D06"/>
    <w:rsid w:val="00D17C53"/>
    <w:rsid w:val="00D262C2"/>
    <w:rsid w:val="00D555DC"/>
    <w:rsid w:val="00D609BB"/>
    <w:rsid w:val="00D621D4"/>
    <w:rsid w:val="00D728E5"/>
    <w:rsid w:val="00D75B3C"/>
    <w:rsid w:val="00D80A85"/>
    <w:rsid w:val="00D8570A"/>
    <w:rsid w:val="00DB1D42"/>
    <w:rsid w:val="00DC0EE4"/>
    <w:rsid w:val="00DC1D38"/>
    <w:rsid w:val="00DC2E13"/>
    <w:rsid w:val="00DD4609"/>
    <w:rsid w:val="00DD5622"/>
    <w:rsid w:val="00DD676A"/>
    <w:rsid w:val="00DD7972"/>
    <w:rsid w:val="00DE11CA"/>
    <w:rsid w:val="00DE5657"/>
    <w:rsid w:val="00DE68AC"/>
    <w:rsid w:val="00DE6C80"/>
    <w:rsid w:val="00DF2D01"/>
    <w:rsid w:val="00E00BA8"/>
    <w:rsid w:val="00E02915"/>
    <w:rsid w:val="00E12263"/>
    <w:rsid w:val="00E22B2D"/>
    <w:rsid w:val="00E231FA"/>
    <w:rsid w:val="00E65D64"/>
    <w:rsid w:val="00E675A3"/>
    <w:rsid w:val="00E73E75"/>
    <w:rsid w:val="00E83042"/>
    <w:rsid w:val="00E85C6F"/>
    <w:rsid w:val="00E91F91"/>
    <w:rsid w:val="00E920FC"/>
    <w:rsid w:val="00E928CC"/>
    <w:rsid w:val="00E973E1"/>
    <w:rsid w:val="00EA0525"/>
    <w:rsid w:val="00EA3BBD"/>
    <w:rsid w:val="00EA422F"/>
    <w:rsid w:val="00EA5D1D"/>
    <w:rsid w:val="00EC4610"/>
    <w:rsid w:val="00EC7DD1"/>
    <w:rsid w:val="00ED6F5E"/>
    <w:rsid w:val="00ED7D10"/>
    <w:rsid w:val="00EE6A82"/>
    <w:rsid w:val="00EE6C86"/>
    <w:rsid w:val="00EF46DF"/>
    <w:rsid w:val="00EF569C"/>
    <w:rsid w:val="00F0290C"/>
    <w:rsid w:val="00F06E4D"/>
    <w:rsid w:val="00F136D0"/>
    <w:rsid w:val="00F15254"/>
    <w:rsid w:val="00F328DF"/>
    <w:rsid w:val="00F34836"/>
    <w:rsid w:val="00F35E27"/>
    <w:rsid w:val="00F4280C"/>
    <w:rsid w:val="00F432E5"/>
    <w:rsid w:val="00F63E79"/>
    <w:rsid w:val="00F66FA9"/>
    <w:rsid w:val="00F728F9"/>
    <w:rsid w:val="00F81BAB"/>
    <w:rsid w:val="00F81E5B"/>
    <w:rsid w:val="00F8416E"/>
    <w:rsid w:val="00F869EF"/>
    <w:rsid w:val="00FA10D6"/>
    <w:rsid w:val="00FA37CC"/>
    <w:rsid w:val="00FA730E"/>
    <w:rsid w:val="00FB3B99"/>
    <w:rsid w:val="00FC5B81"/>
    <w:rsid w:val="00FD256B"/>
    <w:rsid w:val="00FD44F1"/>
    <w:rsid w:val="00FD4BFE"/>
    <w:rsid w:val="00FF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5A"/>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8CC"/>
    <w:rPr>
      <w:color w:val="0000FF"/>
      <w:u w:val="single"/>
    </w:rPr>
  </w:style>
  <w:style w:type="paragraph" w:styleId="BalloonText">
    <w:name w:val="Balloon Text"/>
    <w:basedOn w:val="Normal"/>
    <w:semiHidden/>
    <w:rsid w:val="003231FA"/>
    <w:rPr>
      <w:rFonts w:ascii="Tahoma" w:hAnsi="Tahoma" w:cs="Tahoma"/>
      <w:sz w:val="16"/>
      <w:szCs w:val="16"/>
    </w:rPr>
  </w:style>
  <w:style w:type="paragraph" w:styleId="Header">
    <w:name w:val="header"/>
    <w:basedOn w:val="Normal"/>
    <w:rsid w:val="003231FA"/>
    <w:pPr>
      <w:tabs>
        <w:tab w:val="center" w:pos="4320"/>
        <w:tab w:val="right" w:pos="8640"/>
      </w:tabs>
    </w:pPr>
  </w:style>
  <w:style w:type="paragraph" w:styleId="Footer">
    <w:name w:val="footer"/>
    <w:basedOn w:val="Normal"/>
    <w:rsid w:val="003231FA"/>
    <w:pPr>
      <w:tabs>
        <w:tab w:val="center" w:pos="4320"/>
        <w:tab w:val="right" w:pos="8640"/>
      </w:tabs>
    </w:pPr>
  </w:style>
  <w:style w:type="character" w:styleId="FollowedHyperlink">
    <w:name w:val="FollowedHyperlink"/>
    <w:rsid w:val="00FD44F1"/>
    <w:rPr>
      <w:color w:val="800080"/>
      <w:u w:val="single"/>
    </w:rPr>
  </w:style>
  <w:style w:type="character" w:styleId="PageNumber">
    <w:name w:val="page number"/>
    <w:basedOn w:val="DefaultParagraphFont"/>
    <w:rsid w:val="00E928CC"/>
  </w:style>
  <w:style w:type="paragraph" w:styleId="NormalWeb">
    <w:name w:val="Normal (Web)"/>
    <w:basedOn w:val="Normal"/>
    <w:rsid w:val="00CA64E2"/>
    <w:pPr>
      <w:spacing w:before="100" w:beforeAutospacing="1" w:after="100" w:afterAutospacing="1"/>
    </w:pPr>
    <w:rPr>
      <w:rFonts w:ascii="Times New Roman" w:hAnsi="Times New Roman"/>
      <w:lang w:val="en-US"/>
    </w:rPr>
  </w:style>
  <w:style w:type="table" w:styleId="TableGrid">
    <w:name w:val="Table Grid"/>
    <w:basedOn w:val="TableNormal"/>
    <w:rsid w:val="0017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828"/>
    <w:pPr>
      <w:ind w:left="720"/>
    </w:pPr>
  </w:style>
  <w:style w:type="paragraph" w:customStyle="1" w:styleId="Default">
    <w:name w:val="Default"/>
    <w:rsid w:val="00470EEF"/>
    <w:pPr>
      <w:autoSpaceDE w:val="0"/>
      <w:autoSpaceDN w:val="0"/>
      <w:adjustRightInd w:val="0"/>
    </w:pPr>
    <w:rPr>
      <w:rFonts w:ascii="HITVYR+ArialMT" w:hAnsi="HITVYR+ArialMT" w:cs="HITVYR+ArialMT"/>
      <w:color w:val="000000"/>
      <w:sz w:val="24"/>
      <w:szCs w:val="24"/>
    </w:rPr>
  </w:style>
  <w:style w:type="paragraph" w:customStyle="1" w:styleId="CM40">
    <w:name w:val="CM40"/>
    <w:basedOn w:val="Default"/>
    <w:next w:val="Default"/>
    <w:uiPriority w:val="99"/>
    <w:rsid w:val="00470EEF"/>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5A"/>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8CC"/>
    <w:rPr>
      <w:color w:val="0000FF"/>
      <w:u w:val="single"/>
    </w:rPr>
  </w:style>
  <w:style w:type="paragraph" w:styleId="BalloonText">
    <w:name w:val="Balloon Text"/>
    <w:basedOn w:val="Normal"/>
    <w:semiHidden/>
    <w:rsid w:val="003231FA"/>
    <w:rPr>
      <w:rFonts w:ascii="Tahoma" w:hAnsi="Tahoma" w:cs="Tahoma"/>
      <w:sz w:val="16"/>
      <w:szCs w:val="16"/>
    </w:rPr>
  </w:style>
  <w:style w:type="paragraph" w:styleId="Header">
    <w:name w:val="header"/>
    <w:basedOn w:val="Normal"/>
    <w:rsid w:val="003231FA"/>
    <w:pPr>
      <w:tabs>
        <w:tab w:val="center" w:pos="4320"/>
        <w:tab w:val="right" w:pos="8640"/>
      </w:tabs>
    </w:pPr>
  </w:style>
  <w:style w:type="paragraph" w:styleId="Footer">
    <w:name w:val="footer"/>
    <w:basedOn w:val="Normal"/>
    <w:rsid w:val="003231FA"/>
    <w:pPr>
      <w:tabs>
        <w:tab w:val="center" w:pos="4320"/>
        <w:tab w:val="right" w:pos="8640"/>
      </w:tabs>
    </w:pPr>
  </w:style>
  <w:style w:type="character" w:styleId="FollowedHyperlink">
    <w:name w:val="FollowedHyperlink"/>
    <w:rsid w:val="00FD44F1"/>
    <w:rPr>
      <w:color w:val="800080"/>
      <w:u w:val="single"/>
    </w:rPr>
  </w:style>
  <w:style w:type="character" w:styleId="PageNumber">
    <w:name w:val="page number"/>
    <w:basedOn w:val="DefaultParagraphFont"/>
    <w:rsid w:val="00E928CC"/>
  </w:style>
  <w:style w:type="paragraph" w:styleId="NormalWeb">
    <w:name w:val="Normal (Web)"/>
    <w:basedOn w:val="Normal"/>
    <w:rsid w:val="00CA64E2"/>
    <w:pPr>
      <w:spacing w:before="100" w:beforeAutospacing="1" w:after="100" w:afterAutospacing="1"/>
    </w:pPr>
    <w:rPr>
      <w:rFonts w:ascii="Times New Roman" w:hAnsi="Times New Roman"/>
      <w:lang w:val="en-US"/>
    </w:rPr>
  </w:style>
  <w:style w:type="table" w:styleId="TableGrid">
    <w:name w:val="Table Grid"/>
    <w:basedOn w:val="TableNormal"/>
    <w:rsid w:val="0017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828"/>
    <w:pPr>
      <w:ind w:left="720"/>
    </w:pPr>
  </w:style>
  <w:style w:type="paragraph" w:customStyle="1" w:styleId="Default">
    <w:name w:val="Default"/>
    <w:rsid w:val="00470EEF"/>
    <w:pPr>
      <w:autoSpaceDE w:val="0"/>
      <w:autoSpaceDN w:val="0"/>
      <w:adjustRightInd w:val="0"/>
    </w:pPr>
    <w:rPr>
      <w:rFonts w:ascii="HITVYR+ArialMT" w:hAnsi="HITVYR+ArialMT" w:cs="HITVYR+ArialMT"/>
      <w:color w:val="000000"/>
      <w:sz w:val="24"/>
      <w:szCs w:val="24"/>
    </w:rPr>
  </w:style>
  <w:style w:type="paragraph" w:customStyle="1" w:styleId="CM40">
    <w:name w:val="CM40"/>
    <w:basedOn w:val="Default"/>
    <w:next w:val="Default"/>
    <w:uiPriority w:val="99"/>
    <w:rsid w:val="00470EE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834">
      <w:bodyDiv w:val="1"/>
      <w:marLeft w:val="0"/>
      <w:marRight w:val="0"/>
      <w:marTop w:val="0"/>
      <w:marBottom w:val="0"/>
      <w:divBdr>
        <w:top w:val="none" w:sz="0" w:space="0" w:color="auto"/>
        <w:left w:val="none" w:sz="0" w:space="0" w:color="auto"/>
        <w:bottom w:val="none" w:sz="0" w:space="0" w:color="auto"/>
        <w:right w:val="none" w:sz="0" w:space="0" w:color="auto"/>
      </w:divBdr>
    </w:div>
    <w:div w:id="189489297">
      <w:bodyDiv w:val="1"/>
      <w:marLeft w:val="0"/>
      <w:marRight w:val="0"/>
      <w:marTop w:val="0"/>
      <w:marBottom w:val="0"/>
      <w:divBdr>
        <w:top w:val="none" w:sz="0" w:space="0" w:color="auto"/>
        <w:left w:val="none" w:sz="0" w:space="0" w:color="auto"/>
        <w:bottom w:val="none" w:sz="0" w:space="0" w:color="auto"/>
        <w:right w:val="none" w:sz="0" w:space="0" w:color="auto"/>
      </w:divBdr>
    </w:div>
    <w:div w:id="257183576">
      <w:bodyDiv w:val="1"/>
      <w:marLeft w:val="0"/>
      <w:marRight w:val="0"/>
      <w:marTop w:val="0"/>
      <w:marBottom w:val="0"/>
      <w:divBdr>
        <w:top w:val="none" w:sz="0" w:space="0" w:color="auto"/>
        <w:left w:val="none" w:sz="0" w:space="0" w:color="auto"/>
        <w:bottom w:val="none" w:sz="0" w:space="0" w:color="auto"/>
        <w:right w:val="none" w:sz="0" w:space="0" w:color="auto"/>
      </w:divBdr>
    </w:div>
    <w:div w:id="288246988">
      <w:bodyDiv w:val="1"/>
      <w:marLeft w:val="0"/>
      <w:marRight w:val="0"/>
      <w:marTop w:val="0"/>
      <w:marBottom w:val="0"/>
      <w:divBdr>
        <w:top w:val="none" w:sz="0" w:space="0" w:color="auto"/>
        <w:left w:val="none" w:sz="0" w:space="0" w:color="auto"/>
        <w:bottom w:val="none" w:sz="0" w:space="0" w:color="auto"/>
        <w:right w:val="none" w:sz="0" w:space="0" w:color="auto"/>
      </w:divBdr>
    </w:div>
    <w:div w:id="626358867">
      <w:bodyDiv w:val="1"/>
      <w:marLeft w:val="0"/>
      <w:marRight w:val="0"/>
      <w:marTop w:val="0"/>
      <w:marBottom w:val="0"/>
      <w:divBdr>
        <w:top w:val="none" w:sz="0" w:space="0" w:color="auto"/>
        <w:left w:val="none" w:sz="0" w:space="0" w:color="auto"/>
        <w:bottom w:val="none" w:sz="0" w:space="0" w:color="auto"/>
        <w:right w:val="none" w:sz="0" w:space="0" w:color="auto"/>
      </w:divBdr>
    </w:div>
    <w:div w:id="664431422">
      <w:bodyDiv w:val="1"/>
      <w:marLeft w:val="0"/>
      <w:marRight w:val="0"/>
      <w:marTop w:val="0"/>
      <w:marBottom w:val="0"/>
      <w:divBdr>
        <w:top w:val="none" w:sz="0" w:space="0" w:color="auto"/>
        <w:left w:val="none" w:sz="0" w:space="0" w:color="auto"/>
        <w:bottom w:val="none" w:sz="0" w:space="0" w:color="auto"/>
        <w:right w:val="none" w:sz="0" w:space="0" w:color="auto"/>
      </w:divBdr>
    </w:div>
    <w:div w:id="14209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gland.nhs.uk/ourwork/pe/fft/fft-guidan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D666-BF72-4AC0-9F60-A5768F37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Surrey and Sussex LMCs</Company>
  <LinksUpToDate>false</LinksUpToDate>
  <CharactersWithSpaces>8508</CharactersWithSpaces>
  <SharedDoc>false</SharedDoc>
  <HLinks>
    <vt:vector size="18" baseType="variant">
      <vt:variant>
        <vt:i4>524302</vt:i4>
      </vt:variant>
      <vt:variant>
        <vt:i4>6</vt:i4>
      </vt:variant>
      <vt:variant>
        <vt:i4>0</vt:i4>
      </vt:variant>
      <vt:variant>
        <vt:i4>5</vt:i4>
      </vt:variant>
      <vt:variant>
        <vt:lpwstr>https://www.gov.uk/government/uploads/system/uploads/attachment_data/file/306638/FluPlan2014_accessible.pdf</vt:lpwstr>
      </vt:variant>
      <vt:variant>
        <vt:lpwstr/>
      </vt:variant>
      <vt:variant>
        <vt:i4>7929912</vt:i4>
      </vt:variant>
      <vt:variant>
        <vt:i4>3</vt:i4>
      </vt:variant>
      <vt:variant>
        <vt:i4>0</vt:i4>
      </vt:variant>
      <vt:variant>
        <vt:i4>5</vt:i4>
      </vt:variant>
      <vt:variant>
        <vt:lpwstr>http://www.cqc.org.uk/</vt:lpwstr>
      </vt:variant>
      <vt:variant>
        <vt:lpwstr/>
      </vt:variant>
      <vt:variant>
        <vt:i4>1048671</vt:i4>
      </vt:variant>
      <vt:variant>
        <vt:i4>2208</vt:i4>
      </vt:variant>
      <vt:variant>
        <vt:i4>1025</vt:i4>
      </vt:variant>
      <vt:variant>
        <vt:i4>1</vt:i4>
      </vt:variant>
      <vt:variant>
        <vt:lpwstr>C:\Documents and Settings\Liz.SERVER1\Local Settings\Temporary Internet Files\Marketing\Logo.jpg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cp:lastPrinted>2014-06-04T12:41:00Z</cp:lastPrinted>
  <dcterms:created xsi:type="dcterms:W3CDTF">2016-12-12T14:36:00Z</dcterms:created>
  <dcterms:modified xsi:type="dcterms:W3CDTF">2016-12-12T14:36:00Z</dcterms:modified>
</cp:coreProperties>
</file>