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2C22" w14:textId="65F95D5D" w:rsidR="00F62C3B" w:rsidRDefault="00A373CB" w:rsidP="00AE3604">
      <w:pPr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To all practices Surrey and Sussex LMCs</w:t>
      </w:r>
    </w:p>
    <w:p w14:paraId="7D875A81" w14:textId="77777777" w:rsidR="00A373CB" w:rsidRDefault="00A373CB" w:rsidP="00AE3604">
      <w:pPr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66FE3382" w14:textId="77777777" w:rsidR="00A373CB" w:rsidRDefault="00A373CB" w:rsidP="00AE3604">
      <w:pPr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5A2D5863" w14:textId="77777777" w:rsidR="00A373CB" w:rsidRDefault="00A373CB" w:rsidP="00AE3604">
      <w:pPr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02921B4F" w14:textId="579A9878" w:rsidR="00A373CB" w:rsidRDefault="00CB6C00" w:rsidP="00A373CB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24</w:t>
      </w:r>
      <w:r w:rsidR="00A373CB" w:rsidRPr="00A373CB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="00A373CB" w:rsidRPr="00A373C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January 2024</w:t>
      </w:r>
    </w:p>
    <w:p w14:paraId="5E902DEC" w14:textId="77777777" w:rsidR="00A373CB" w:rsidRDefault="00A373CB" w:rsidP="00A373CB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8E3B610" w14:textId="569A343F" w:rsidR="00A373CB" w:rsidRDefault="00A373CB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Dear Colleagues</w:t>
      </w:r>
    </w:p>
    <w:p w14:paraId="6615F755" w14:textId="77777777" w:rsidR="00A373CB" w:rsidRDefault="00A373CB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BC9DE0B" w14:textId="72493519" w:rsidR="00A373CB" w:rsidRDefault="00A373CB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Medical Examiner and Medical Certificate of Cause of Death [MCCD]</w:t>
      </w:r>
    </w:p>
    <w:p w14:paraId="1DB2E82D" w14:textId="77777777" w:rsidR="00A373CB" w:rsidRDefault="00A373CB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2B445F8" w14:textId="51A1B563" w:rsidR="00A373CB" w:rsidRDefault="00A373CB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 am writing to all colleagues to highlight the</w:t>
      </w:r>
      <w:r w:rsidR="000D34D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impending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intended statutory implementation of Medical Examiner scrutiny of non-coronial deaths in the Community.  This </w:t>
      </w:r>
      <w:r w:rsidR="0094285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process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was supposed to be implemented in April 2023, but was postponed because the service was not ready.  It is now scheduled for implementation from April 2024.</w:t>
      </w:r>
    </w:p>
    <w:p w14:paraId="47433E26" w14:textId="77777777" w:rsidR="00A373CB" w:rsidRDefault="00A373CB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DFD96B6" w14:textId="4E1D8EE0" w:rsidR="00A373CB" w:rsidRDefault="00A373CB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 will not rehea</w:t>
      </w:r>
      <w:r w:rsidR="0094285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 in detail the intended role of Medical Examin</w:t>
      </w:r>
      <w:r w:rsidR="0094285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 and there is considerable background information available, for example, at:</w:t>
      </w:r>
    </w:p>
    <w:p w14:paraId="025FA03F" w14:textId="77777777" w:rsidR="0094285F" w:rsidRDefault="0094285F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233CFA5" w14:textId="0B04E301" w:rsidR="0094285F" w:rsidRDefault="00000000" w:rsidP="00A373CB">
      <w:pPr>
        <w:spacing w:after="0" w:line="240" w:lineRule="auto"/>
      </w:pPr>
      <w:hyperlink r:id="rId8" w:anchor="national-medical-examiner-reports" w:history="1">
        <w:r w:rsidR="0094285F" w:rsidRPr="0094285F">
          <w:rPr>
            <w:color w:val="0000FF"/>
            <w:u w:val="single"/>
          </w:rPr>
          <w:t>NHS England » The national medical examiner system</w:t>
        </w:r>
      </w:hyperlink>
    </w:p>
    <w:p w14:paraId="4C7F04B4" w14:textId="77777777" w:rsidR="0094285F" w:rsidRDefault="0094285F" w:rsidP="00A373CB">
      <w:pPr>
        <w:spacing w:after="0" w:line="240" w:lineRule="auto"/>
      </w:pPr>
    </w:p>
    <w:p w14:paraId="33D550E0" w14:textId="024AC98E" w:rsidR="0094285F" w:rsidRPr="0094285F" w:rsidRDefault="00000000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9" w:history="1">
        <w:r w:rsidR="0094285F" w:rsidRPr="0094285F">
          <w:rPr>
            <w:color w:val="0000FF"/>
            <w:u w:val="single"/>
          </w:rPr>
          <w:t>NHS England » Information for primary care on extending medical examiner scrutiny to non-coronial deaths in the community</w:t>
        </w:r>
      </w:hyperlink>
    </w:p>
    <w:p w14:paraId="36AB7D8D" w14:textId="77777777" w:rsidR="00A373CB" w:rsidRDefault="00A373CB" w:rsidP="00A373CB">
      <w:pPr>
        <w:spacing w:after="0" w:line="240" w:lineRule="auto"/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</w:rPr>
      </w:pPr>
    </w:p>
    <w:p w14:paraId="48C077B7" w14:textId="13456886" w:rsidR="00A373CB" w:rsidRDefault="00A373CB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 summary, Medical Examiners are supposed to answer the following questions:</w:t>
      </w:r>
    </w:p>
    <w:p w14:paraId="4799960C" w14:textId="77777777" w:rsidR="00A373CB" w:rsidRDefault="00A373CB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FD2DC0C" w14:textId="3DA3A82B" w:rsidR="00A373CB" w:rsidRDefault="00A373CB" w:rsidP="00A373CB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What was the </w:t>
      </w:r>
      <w:r w:rsidR="000D34D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cause of death of the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deceased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?</w:t>
      </w:r>
    </w:p>
    <w:p w14:paraId="20E99CBB" w14:textId="0DB9CEEC" w:rsidR="00A373CB" w:rsidRDefault="00A373CB" w:rsidP="00A373CB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Does the Coroner need to be notified of the death [GPs can still refer directly to the 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coroner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if appropriate</w:t>
      </w:r>
      <w:r w:rsidR="000D34D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although increasingly Coroners Offices are likely to suggest such referrals are initially discussed with a Medical Examiner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]</w:t>
      </w:r>
    </w:p>
    <w:p w14:paraId="3F6BA85F" w14:textId="73F628A8" w:rsidR="00A373CB" w:rsidRDefault="00A373CB" w:rsidP="00A373CB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Was the care provided </w:t>
      </w:r>
      <w:r w:rsidR="0094285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to the deceased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before death 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appropriate?</w:t>
      </w:r>
    </w:p>
    <w:p w14:paraId="07FAB1B1" w14:textId="77777777" w:rsidR="00A373CB" w:rsidRDefault="00A373CB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58D05F5" w14:textId="476A6E30" w:rsidR="00A373CB" w:rsidRDefault="00A373CB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In order to answer these 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questions,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94285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Medical Examiners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are supposed to undertake a review 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of: -</w:t>
      </w:r>
    </w:p>
    <w:p w14:paraId="53AAB79D" w14:textId="77777777" w:rsidR="00A373CB" w:rsidRDefault="00A373CB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464A889" w14:textId="06AE560C" w:rsidR="00A373CB" w:rsidRDefault="000D34DE" w:rsidP="00A373CB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</w:t>
      </w:r>
      <w:r w:rsidR="00A373C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he pre-existing medical records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– in practice a recent sample is likely to be requested</w:t>
      </w:r>
    </w:p>
    <w:p w14:paraId="3451395B" w14:textId="29847018" w:rsidR="00A373CB" w:rsidRDefault="00A373CB" w:rsidP="00A373CB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information provided by the GP completing the Medical Certificate of Cause of Death together with a discussion </w:t>
      </w:r>
      <w:r w:rsidR="0094285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with the GP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if this would be helpful </w:t>
      </w:r>
      <w:r w:rsidR="0009337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to either 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party.</w:t>
      </w:r>
    </w:p>
    <w:p w14:paraId="09E9A43B" w14:textId="62A6750F" w:rsidR="00093379" w:rsidRPr="00A373CB" w:rsidRDefault="00093379" w:rsidP="00A373CB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Any information provided by the bereaved, including offering an opportunity to ask questions and raise 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concerns.</w:t>
      </w:r>
    </w:p>
    <w:p w14:paraId="4EAC7544" w14:textId="77777777" w:rsidR="00A373CB" w:rsidRDefault="00A373CB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2A24FB3" w14:textId="4DFBF68C" w:rsidR="00A373CB" w:rsidRDefault="009E03B3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</w:t>
      </w:r>
      <w:r w:rsidR="00B2498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ll GP practices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need to</w:t>
      </w:r>
      <w:r w:rsidR="00B2498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know which Medical Examiner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(ME)</w:t>
      </w:r>
      <w:r w:rsidR="00B2498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Unit they are supposed to refer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deceased </w:t>
      </w:r>
      <w:r w:rsidR="00B2498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patients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details </w:t>
      </w:r>
      <w:r w:rsidR="00B2498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to, and how to provide this information.  Unfortunately, although there are guidelines in terms of how the Medical Examiner process should work, there </w:t>
      </w:r>
      <w:r w:rsidR="00903E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is</w:t>
      </w:r>
      <w:r w:rsidR="00B2498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no </w:t>
      </w:r>
      <w:r w:rsidR="00903E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consistent </w:t>
      </w:r>
      <w:r w:rsidR="00B2498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England-wide</w:t>
      </w:r>
      <w:r w:rsidR="00903E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implementation</w:t>
      </w:r>
      <w:r w:rsidR="000D34D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of these</w:t>
      </w:r>
      <w:r w:rsidR="00B2498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and so there will be a variation across the SSLMC area.</w:t>
      </w:r>
      <w:r w:rsidR="00903E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In part this variation also relates to the IT system used by the practice.</w:t>
      </w:r>
    </w:p>
    <w:p w14:paraId="515665B4" w14:textId="77777777" w:rsidR="00B2498B" w:rsidRDefault="00B2498B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24B5CD8" w14:textId="7BBDA6E3" w:rsidR="00B2498B" w:rsidRDefault="00B2498B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 xml:space="preserve">All GP practices should therefore, if this link is not yet in place, contact their local </w:t>
      </w:r>
      <w:r w:rsidR="00903E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hospital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ME Unit</w:t>
      </w:r>
      <w:r w:rsidR="00903E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confirm that there needs to be a link with that practice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; the ME Unit should advise how to transfer information, including the proposed MCCD, to the M</w:t>
      </w:r>
      <w:r w:rsidR="00903E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edical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</w:t>
      </w:r>
      <w:r w:rsidR="00903E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xaminer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for scrutiny. </w:t>
      </w:r>
      <w:r w:rsidR="009E03B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LMC and GPCE </w:t>
      </w:r>
      <w:r w:rsidR="000D34D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are</w:t>
      </w:r>
      <w:r w:rsidR="009E03B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seeking to ensure this does not represent an additional administrative burden, and the LMC should be contacted if this is the case.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ME Units are responsible for their own timescales, which may be a significant factor for some bereaved faith groups, and interaction with the bereaved, including any concerns or complaints </w:t>
      </w:r>
      <w:r w:rsidR="009E03B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not merely about the care of the deceased, but also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about the process.  If a M</w:t>
      </w:r>
      <w:r w:rsidR="00903E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edical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</w:t>
      </w:r>
      <w:r w:rsidR="00903E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xaminer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wishes to speak directly with a GP about a deceased patient, the LMC suggests this is booked as one of your 25 – 35 BMA Safe Working Guidance </w:t>
      </w:r>
      <w:r w:rsidR="00903E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daily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appointments, as GP involvement in the M</w:t>
      </w:r>
      <w:r w:rsidR="00903E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edical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</w:t>
      </w:r>
      <w:r w:rsidR="00903E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xaminer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process is not separately resourced.</w:t>
      </w:r>
    </w:p>
    <w:p w14:paraId="7B0EE9DC" w14:textId="77777777" w:rsidR="00B2498B" w:rsidRDefault="00B2498B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30FC03D" w14:textId="5523FFA6" w:rsidR="00B2498B" w:rsidRDefault="00B2498B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Alongside the implementation of the Medical Examiner scrutiny outside hospitals, the Medical Certificate of Cause of Death Regulations are also being updated; these have been published in draft [but are unlikely to be amended significantly] </w:t>
      </w:r>
      <w:r w:rsidR="009E03B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alongside an overview of the changes,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as below:</w:t>
      </w:r>
    </w:p>
    <w:p w14:paraId="3E568CB6" w14:textId="77777777" w:rsidR="009E03B3" w:rsidRDefault="009E03B3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59DFAFC" w14:textId="00BBE2B4" w:rsidR="009E03B3" w:rsidRDefault="00000000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0" w:history="1">
        <w:r w:rsidR="009E03B3" w:rsidRPr="009E03B3">
          <w:rPr>
            <w:color w:val="0000FF"/>
            <w:u w:val="single"/>
          </w:rPr>
          <w:t>The Medical Certificate of Cause of Death Regulations 2024 (draft) (publishing.service.gov.uk)</w:t>
        </w:r>
      </w:hyperlink>
    </w:p>
    <w:p w14:paraId="2BE28DD1" w14:textId="77777777" w:rsidR="00B2498B" w:rsidRDefault="00B2498B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F7B0870" w14:textId="3AAD3598" w:rsidR="00B2498B" w:rsidRDefault="00000000" w:rsidP="00A373CB">
      <w:pPr>
        <w:spacing w:after="0" w:line="240" w:lineRule="auto"/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</w:rPr>
      </w:pPr>
      <w:hyperlink r:id="rId11" w:anchor="annex-a-primary-legislation" w:history="1">
        <w:r w:rsidR="009E03B3" w:rsidRPr="009E03B3">
          <w:rPr>
            <w:color w:val="0000FF"/>
            <w:u w:val="single"/>
          </w:rPr>
          <w:t>An overview of the death certification reforms - GOV.UK (www.gov.uk)</w:t>
        </w:r>
      </w:hyperlink>
    </w:p>
    <w:p w14:paraId="794ED246" w14:textId="77777777" w:rsidR="00B2498B" w:rsidRDefault="00B2498B" w:rsidP="00A373CB">
      <w:pPr>
        <w:spacing w:after="0" w:line="240" w:lineRule="auto"/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</w:rPr>
      </w:pPr>
    </w:p>
    <w:p w14:paraId="09CCEA32" w14:textId="6968A723" w:rsidR="00B2498B" w:rsidRDefault="00B2498B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key issues for GPs 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are: -</w:t>
      </w:r>
    </w:p>
    <w:p w14:paraId="0B08123A" w14:textId="77777777" w:rsidR="00B2498B" w:rsidRDefault="00B2498B" w:rsidP="00A373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B902056" w14:textId="48C4434C" w:rsidR="00B2498B" w:rsidRDefault="00B2498B" w:rsidP="00B2498B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responsibility for completing a MCCD remains the “attending practitioner” using information available from a 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patient’s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medical records, any physical examination that has taken place, and any other information thought 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relevant.</w:t>
      </w:r>
    </w:p>
    <w:p w14:paraId="313CC8EF" w14:textId="285134DE" w:rsidR="00B2498B" w:rsidRDefault="00B2498B" w:rsidP="00B2498B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If a cause of death cannot be completed the death must be referred to the </w:t>
      </w:r>
      <w:r w:rsidR="009E03B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oroner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 If the Coroner decides not to investigate, they will advise the attending practitioner who will then be expected to submit an MCCD to a Medical Examiner, as directed by the Coroner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009E03B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 attending practitioner can then discuss a proposed cause of death on the MCCD with the Medical Examiner. </w:t>
      </w:r>
      <w:r w:rsidR="00903E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Alternatively,</w:t>
      </w:r>
      <w:r w:rsidR="009E03B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 attending practitioner can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discuss a possible referral to the Coroner with a Medical Examiner initially</w:t>
      </w:r>
      <w:r w:rsidR="00903E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and it is likely Coroner Offices will increasingly expect this.</w:t>
      </w:r>
    </w:p>
    <w:p w14:paraId="5F16839A" w14:textId="18150E64" w:rsidR="00B2498B" w:rsidRDefault="00B2498B" w:rsidP="00B2498B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Once a MCCD has been prepared, this must be passed to a Medical Examiner, together with "the deceased persons relevant health records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”; in practice the ME Unit should be requesting a </w:t>
      </w:r>
      <w:r w:rsidR="000D34D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limited, recent sample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of the records only</w:t>
      </w:r>
      <w:r w:rsidR="00903E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with the summary of active clinical problems and current medication two of the most helpful items of information</w:t>
      </w:r>
    </w:p>
    <w:p w14:paraId="1383029C" w14:textId="77777777" w:rsidR="00B2498B" w:rsidRDefault="00B2498B" w:rsidP="00F24A7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E4321EC" w14:textId="1B5FC62A" w:rsidR="00F24A79" w:rsidRDefault="00F24A79" w:rsidP="00F24A79">
      <w:pPr>
        <w:spacing w:after="0" w:line="240" w:lineRule="auto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None of these 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processes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apply if the 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coroner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has already accepted responsibility for investigating the death or themselves referred the death to a Medical Examiner.</w:t>
      </w:r>
    </w:p>
    <w:p w14:paraId="35F771AC" w14:textId="77777777" w:rsidR="00955D2D" w:rsidRDefault="00955D2D" w:rsidP="00F24A79">
      <w:pPr>
        <w:spacing w:after="0" w:line="240" w:lineRule="auto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2B33E98" w14:textId="4A579C60" w:rsidR="00F24A79" w:rsidRDefault="00F24A79" w:rsidP="00F24A79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attending practitioner must respond to any queries the ME may have [“as far as reasonably </w:t>
      </w:r>
      <w:r w:rsidR="00A317B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practic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able”] although there is provision for another attending practitioner to substitute if the first cannot </w:t>
      </w:r>
      <w:r w:rsidR="00A317B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undertake their duties “within a reasonable time”.</w:t>
      </w:r>
    </w:p>
    <w:p w14:paraId="7293C780" w14:textId="63812714" w:rsidR="00A317BE" w:rsidRDefault="00A317BE" w:rsidP="00F24A79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If the Medical Examiner is satisfied, after enquiry, with the submitted MCCD they should sign it, thus confirming the cause of death 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given.</w:t>
      </w:r>
    </w:p>
    <w:p w14:paraId="2B08FC4D" w14:textId="11A2D055" w:rsidR="00A317BE" w:rsidRDefault="00A317BE" w:rsidP="00F24A79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 this case, the M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edical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xaminer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should then [“without unreasonable delay”] notify a Registrar that the cause of death has been confirmed</w:t>
      </w:r>
      <w:r w:rsidR="000D34D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4511FE3D" w14:textId="51762174" w:rsidR="00A317BE" w:rsidRDefault="00A317BE" w:rsidP="00F24A79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>If the M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edical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xaminer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believes the submitted MCCD needs to be revised, they must discuss this with the attending practitioner, giving 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reasons.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If no agreement can be reached the matter will be referred to the Coroner.</w:t>
      </w:r>
    </w:p>
    <w:p w14:paraId="52C19435" w14:textId="406A08FF" w:rsidR="00A317BE" w:rsidRDefault="00A317BE" w:rsidP="00F24A79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M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edical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xaminer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must also inform a person with whom they have discussed the death</w:t>
      </w:r>
      <w:r w:rsidR="00903E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(which is in practice likely to be a member of the deceased family)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so that the registration of death can be 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arranged</w:t>
      </w:r>
      <w:r w:rsidR="00903E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by the informant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4C4EBFD4" w14:textId="77777777" w:rsidR="00A317BE" w:rsidRDefault="00A317BE" w:rsidP="00A317BE">
      <w:pPr>
        <w:spacing w:after="0" w:line="240" w:lineRule="auto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C1B3ED4" w14:textId="18338834" w:rsidR="00955D2D" w:rsidRDefault="00A317BE" w:rsidP="00955D2D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Thus, the main change is that GPs must share the MCCD with the proposed cause of death </w:t>
      </w:r>
      <w:r w:rsidR="00317C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with the M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edical </w:t>
      </w:r>
      <w:r w:rsidR="00317C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xaminer</w:t>
      </w:r>
      <w:r w:rsidR="00317C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for scrutiny (as above) before th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is </w:t>
      </w:r>
      <w:r w:rsidR="000D34D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can be</w:t>
      </w:r>
      <w:r w:rsidR="00317C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submitted to the Registrar.  However, M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edical </w:t>
      </w:r>
      <w:r w:rsidR="00317C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xaminer</w:t>
      </w:r>
      <w:r w:rsidR="00317C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 can, in exceptional circumstances, issue a M</w:t>
      </w:r>
      <w:r w:rsidR="00903E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edical </w:t>
      </w:r>
      <w:r w:rsidR="00317C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</w:t>
      </w:r>
      <w:r w:rsidR="00903E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xaminer</w:t>
      </w:r>
      <w:r w:rsidR="00317C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MCCD, when no attending practitioner can be identified by the </w:t>
      </w:r>
      <w:r w:rsidR="000D34D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oroner</w:t>
      </w:r>
      <w:r w:rsidR="00317C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 </w:t>
      </w:r>
    </w:p>
    <w:p w14:paraId="17CD5095" w14:textId="77777777" w:rsidR="00955D2D" w:rsidRDefault="00955D2D" w:rsidP="00A317BE">
      <w:pPr>
        <w:spacing w:after="0" w:line="240" w:lineRule="auto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A2ED8B4" w14:textId="2996232F" w:rsidR="00A317BE" w:rsidRDefault="00317C64" w:rsidP="00955D2D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 new 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paper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MCCD will be available by April 2024, with an electronic version in preparation. This will include the following additional 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details: -</w:t>
      </w:r>
    </w:p>
    <w:p w14:paraId="76678273" w14:textId="77777777" w:rsidR="00317C64" w:rsidRDefault="00317C64" w:rsidP="00A317BE">
      <w:pPr>
        <w:spacing w:after="0" w:line="240" w:lineRule="auto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309661A" w14:textId="0545DB10" w:rsidR="00317C64" w:rsidRDefault="00347470" w:rsidP="00317C64">
      <w:pPr>
        <w:pStyle w:val="ListParagraph"/>
        <w:numPr>
          <w:ilvl w:val="1"/>
          <w:numId w:val="6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Details of the M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edical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xaminer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who scrutinised the cause of 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death.</w:t>
      </w:r>
    </w:p>
    <w:p w14:paraId="6B1BB388" w14:textId="601136B6" w:rsidR="00347470" w:rsidRDefault="00347470" w:rsidP="00317C64">
      <w:pPr>
        <w:pStyle w:val="ListParagraph"/>
        <w:numPr>
          <w:ilvl w:val="1"/>
          <w:numId w:val="6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Ethnicity if and as self-declared by the patient on their medical record.  If this is not available, the attending practitioner should complete it as “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unknown”</w:t>
      </w:r>
      <w:r w:rsidR="000D34D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and not ask anyone else for this information</w:t>
      </w:r>
    </w:p>
    <w:p w14:paraId="2C0E1B3E" w14:textId="3A8FDDB8" w:rsidR="00347470" w:rsidRDefault="00347470" w:rsidP="00317C64">
      <w:pPr>
        <w:pStyle w:val="ListParagraph"/>
        <w:numPr>
          <w:ilvl w:val="1"/>
          <w:numId w:val="6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Reference to maternal </w:t>
      </w:r>
      <w:r w:rsidR="006A289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death and a new </w:t>
      </w:r>
      <w:r w:rsidR="00761AE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line 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1</w:t>
      </w:r>
      <w:r w:rsidR="00761AE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d, to align with international 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comparisons.</w:t>
      </w:r>
    </w:p>
    <w:p w14:paraId="4BB30FE8" w14:textId="414692B3" w:rsidR="00761AE1" w:rsidRDefault="00761AE1" w:rsidP="00317C64">
      <w:pPr>
        <w:pStyle w:val="ListParagraph"/>
        <w:numPr>
          <w:ilvl w:val="1"/>
          <w:numId w:val="6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Medical devices and implants to be recorded on the MCCD by the attending 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practitioner.</w:t>
      </w:r>
    </w:p>
    <w:p w14:paraId="2D4891FE" w14:textId="77777777" w:rsidR="00761AE1" w:rsidRDefault="00761AE1" w:rsidP="00761AE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3893E68" w14:textId="42E49663" w:rsidR="00761AE1" w:rsidRDefault="00761AE1" w:rsidP="00761AE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Cremation Form 4 is being abolished; and information about devices and implants will be included within the newly designed MCCD</w:t>
      </w:r>
      <w:r w:rsidR="000D34D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completed by the attending practitioner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 private Form 4 fee will therefore no longer be </w:t>
      </w:r>
      <w:r w:rsidR="0043514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payable</w:t>
      </w:r>
      <w:r w:rsidR="00903E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53C3CF5D" w14:textId="77777777" w:rsidR="00761AE1" w:rsidRDefault="00761AE1" w:rsidP="00761AE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5967D28" w14:textId="2F81B387" w:rsidR="00761AE1" w:rsidRDefault="00761AE1" w:rsidP="00761AE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Medical Examiners currently have access to deceased patients records via Section 251 </w:t>
      </w:r>
      <w:r w:rsidR="002A338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of the NHS Act 2006,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following recommendations of the Health Research Authorities Confidentiality Advisory Group; following the introduction of the new Regulations, M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edical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</w:t>
      </w:r>
      <w:r w:rsidR="00955D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xaminer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 will have a right to access medical records </w:t>
      </w:r>
      <w:r w:rsidR="00751E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under Section 3 of the Access to Health Records Act 1990 as amended by the Coroners and Justice Act 2009.</w:t>
      </w:r>
    </w:p>
    <w:p w14:paraId="41F17025" w14:textId="77777777" w:rsidR="00955D2D" w:rsidRDefault="00955D2D" w:rsidP="00761AE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0BAABB3" w14:textId="1EB05D2E" w:rsidR="00955D2D" w:rsidRDefault="00955D2D" w:rsidP="00761AE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Based on feedback, the LMC is not assured th</w:t>
      </w:r>
      <w:r w:rsidR="002A338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 Medical Examiner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process will work, as indeed it did not in March/April 2023; a number of other LMCs have </w:t>
      </w:r>
      <w:r w:rsidR="0043514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fed back the same concerns and therefore I have asked myself whether the responsible GPC England Deputy Chair should write to the National Medical Examiner expressing these concerns, and have decided this seems an excellent idea, so I will do so</w:t>
      </w:r>
    </w:p>
    <w:p w14:paraId="786247E1" w14:textId="77777777" w:rsidR="00435144" w:rsidRDefault="00435144" w:rsidP="00761AE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64FD039" w14:textId="5A39110A" w:rsidR="00435144" w:rsidRPr="00761AE1" w:rsidRDefault="00435144" w:rsidP="00761AE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LMC will also contact local M</w:t>
      </w:r>
      <w:r w:rsidR="000D34D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edical Examiner Leads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confirm they have links with all local GP practices and robust processes in place, which do not create an inappropriate administrative burden, to transfer information as required.</w:t>
      </w:r>
      <w:r w:rsidR="000D34D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However, I would also ask individual practices to contact their local ME Units to request these arrangements are in place if they are not currently</w:t>
      </w:r>
    </w:p>
    <w:p w14:paraId="63D87A0D" w14:textId="77777777" w:rsidR="00A373CB" w:rsidRPr="00A373CB" w:rsidRDefault="00A373CB" w:rsidP="00A373CB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2832190" w14:textId="77777777" w:rsidR="00A373CB" w:rsidRPr="00A373CB" w:rsidRDefault="00A373CB" w:rsidP="00A373CB">
      <w:pPr>
        <w:spacing w:after="0" w:line="240" w:lineRule="auto"/>
        <w:jc w:val="right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0DC0A6A9" w14:textId="77777777" w:rsidR="00F62C3B" w:rsidRDefault="00F62C3B" w:rsidP="00AE3604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9092A8C" w14:textId="10396BDF" w:rsidR="00AE3604" w:rsidRDefault="00F62C3B" w:rsidP="00AE3604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</w:t>
      </w:r>
      <w:r w:rsidR="00AE360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ith best wishes</w:t>
      </w:r>
    </w:p>
    <w:p w14:paraId="38DFF9CC" w14:textId="7062BC00" w:rsidR="00AE3604" w:rsidRDefault="00AE3604" w:rsidP="00AE3604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E32C1">
        <w:rPr>
          <w:noProof/>
          <w:lang w:eastAsia="en-GB"/>
        </w:rPr>
        <w:lastRenderedPageBreak/>
        <w:drawing>
          <wp:inline distT="0" distB="0" distL="0" distR="0" wp14:anchorId="16D32EAF" wp14:editId="3EB2AB98">
            <wp:extent cx="1645920" cy="1106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46" cy="111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B1AB2" w14:textId="62AFFF5E" w:rsidR="00AE3604" w:rsidRDefault="00AE3604" w:rsidP="00AE3604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Dr Julius Parker</w:t>
      </w:r>
    </w:p>
    <w:p w14:paraId="640161F7" w14:textId="3391A45D" w:rsidR="00AE3604" w:rsidRPr="00AE3604" w:rsidRDefault="00AE3604" w:rsidP="00AE3604">
      <w:pPr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Chief Executive</w:t>
      </w:r>
    </w:p>
    <w:p w14:paraId="18477A39" w14:textId="77777777" w:rsidR="00AE3604" w:rsidRPr="00AE3604" w:rsidRDefault="00AE3604" w:rsidP="00AE3604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13722C7" w14:textId="7CD5632D" w:rsidR="005179A5" w:rsidRPr="00AE3604" w:rsidRDefault="005179A5" w:rsidP="00AE360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179A5" w:rsidRPr="00AE3604" w:rsidSect="006808FD">
      <w:headerReference w:type="first" r:id="rId13"/>
      <w:footerReference w:type="first" r:id="rId14"/>
      <w:pgSz w:w="11906" w:h="16838"/>
      <w:pgMar w:top="1440" w:right="991" w:bottom="1440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EA92" w14:textId="77777777" w:rsidR="006808FD" w:rsidRDefault="006808FD" w:rsidP="00D01AA4">
      <w:pPr>
        <w:spacing w:after="0" w:line="240" w:lineRule="auto"/>
      </w:pPr>
      <w:r>
        <w:separator/>
      </w:r>
    </w:p>
  </w:endnote>
  <w:endnote w:type="continuationSeparator" w:id="0">
    <w:p w14:paraId="3EA5D072" w14:textId="77777777" w:rsidR="006808FD" w:rsidRDefault="006808FD" w:rsidP="00D0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1559"/>
      <w:gridCol w:w="1863"/>
    </w:tblGrid>
    <w:tr w:rsidR="00D01AA4" w:rsidRPr="00D01AA4" w14:paraId="4591D33E" w14:textId="77777777" w:rsidTr="00CE61DA">
      <w:tc>
        <w:tcPr>
          <w:tcW w:w="7230" w:type="dxa"/>
        </w:tcPr>
        <w:p w14:paraId="405E5676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3422" w:type="dxa"/>
          <w:gridSpan w:val="2"/>
        </w:tcPr>
        <w:p w14:paraId="49E6F4C7" w14:textId="5DB69426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Local Medical Committees for</w:t>
          </w:r>
        </w:p>
        <w:p w14:paraId="4F028693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Croydon, Kingston &amp; Richmond, Surrey, East Sussex and West Sussex</w:t>
          </w:r>
        </w:p>
        <w:p w14:paraId="63DD8DB2" w14:textId="358F2170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</w:tr>
    <w:tr w:rsidR="00D01AA4" w:rsidRPr="00D01AA4" w14:paraId="707DC5E9" w14:textId="77777777" w:rsidTr="00CE61DA">
      <w:tc>
        <w:tcPr>
          <w:tcW w:w="7230" w:type="dxa"/>
        </w:tcPr>
        <w:p w14:paraId="58D08A79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1559" w:type="dxa"/>
        </w:tcPr>
        <w:p w14:paraId="0984560E" w14:textId="7E27D2D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The White House</w:t>
          </w:r>
        </w:p>
        <w:p w14:paraId="5C982935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18 Church Road</w:t>
          </w:r>
        </w:p>
        <w:p w14:paraId="20E201DF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Leatherhead</w:t>
          </w:r>
        </w:p>
        <w:p w14:paraId="125C9AC6" w14:textId="32627133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Surrey KT22 8BB</w:t>
          </w:r>
        </w:p>
      </w:tc>
      <w:tc>
        <w:tcPr>
          <w:tcW w:w="1863" w:type="dxa"/>
        </w:tcPr>
        <w:p w14:paraId="23F01EEF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b/>
              <w:bCs/>
              <w:color w:val="808080" w:themeColor="background1" w:themeShade="80"/>
              <w:sz w:val="18"/>
              <w:szCs w:val="18"/>
            </w:rPr>
            <w:t>T:</w:t>
          </w:r>
          <w:r w:rsidRPr="00D01AA4">
            <w:rPr>
              <w:color w:val="808080" w:themeColor="background1" w:themeShade="80"/>
              <w:sz w:val="18"/>
              <w:szCs w:val="18"/>
            </w:rPr>
            <w:t xml:space="preserve"> 01372 389270</w:t>
          </w:r>
        </w:p>
        <w:p w14:paraId="478AAED4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b/>
              <w:bCs/>
              <w:color w:val="808080" w:themeColor="background1" w:themeShade="80"/>
              <w:sz w:val="18"/>
              <w:szCs w:val="18"/>
            </w:rPr>
            <w:t>F:</w:t>
          </w:r>
          <w:r w:rsidRPr="00D01AA4">
            <w:rPr>
              <w:color w:val="808080" w:themeColor="background1" w:themeShade="80"/>
              <w:sz w:val="18"/>
              <w:szCs w:val="18"/>
            </w:rPr>
            <w:t xml:space="preserve"> 01372 389271</w:t>
          </w:r>
        </w:p>
        <w:p w14:paraId="7BF5D2CB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  <w:p w14:paraId="05AA474B" w14:textId="704A3071" w:rsidR="00D01AA4" w:rsidRPr="00D01AA4" w:rsidRDefault="00D01AA4">
          <w:pPr>
            <w:pStyle w:val="Footer"/>
            <w:rPr>
              <w:b/>
              <w:bCs/>
              <w:color w:val="808080" w:themeColor="background1" w:themeShade="80"/>
              <w:sz w:val="18"/>
              <w:szCs w:val="18"/>
            </w:rPr>
          </w:pPr>
          <w:r w:rsidRPr="00D01AA4">
            <w:rPr>
              <w:b/>
              <w:bCs/>
              <w:color w:val="808080" w:themeColor="background1" w:themeShade="80"/>
              <w:sz w:val="18"/>
              <w:szCs w:val="18"/>
            </w:rPr>
            <w:t>www.sslmcs.co.uk</w:t>
          </w:r>
        </w:p>
      </w:tc>
    </w:tr>
    <w:tr w:rsidR="00D01AA4" w:rsidRPr="00D01AA4" w14:paraId="14E8EC44" w14:textId="77777777" w:rsidTr="00CE61DA">
      <w:tc>
        <w:tcPr>
          <w:tcW w:w="7230" w:type="dxa"/>
        </w:tcPr>
        <w:p w14:paraId="134A2740" w14:textId="77777777" w:rsid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  <w:p w14:paraId="39AB45FC" w14:textId="33E714C0" w:rsidR="00D01AA4" w:rsidRPr="00D01AA4" w:rsidRDefault="00D01AA4">
          <w:pPr>
            <w:pStyle w:val="Footer"/>
            <w:rPr>
              <w:color w:val="009999"/>
              <w:sz w:val="18"/>
              <w:szCs w:val="18"/>
            </w:rPr>
          </w:pPr>
          <w:r w:rsidRPr="00D01AA4">
            <w:rPr>
              <w:color w:val="009999"/>
              <w:sz w:val="18"/>
              <w:szCs w:val="18"/>
            </w:rPr>
            <w:t>Supporting and Representing all local NHS General Practitioners</w:t>
          </w:r>
        </w:p>
      </w:tc>
      <w:tc>
        <w:tcPr>
          <w:tcW w:w="3422" w:type="dxa"/>
          <w:gridSpan w:val="2"/>
        </w:tcPr>
        <w:p w14:paraId="2653D009" w14:textId="535D3446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  <w:p w14:paraId="123EF926" w14:textId="0B0E3BC1" w:rsidR="00D01AA4" w:rsidRPr="00D01AA4" w:rsidRDefault="00D01AA4">
          <w:pPr>
            <w:pStyle w:val="Footer"/>
            <w:rPr>
              <w:b/>
              <w:bCs/>
              <w:color w:val="808080" w:themeColor="background1" w:themeShade="80"/>
              <w:sz w:val="18"/>
              <w:szCs w:val="18"/>
            </w:rPr>
          </w:pPr>
          <w:r w:rsidRPr="00D01AA4">
            <w:rPr>
              <w:b/>
              <w:bCs/>
              <w:color w:val="808080" w:themeColor="background1" w:themeShade="80"/>
              <w:sz w:val="18"/>
              <w:szCs w:val="18"/>
            </w:rPr>
            <w:t>Chief Executive: Dr Julius Parker</w:t>
          </w:r>
        </w:p>
      </w:tc>
    </w:tr>
  </w:tbl>
  <w:p w14:paraId="3BB4D368" w14:textId="77777777" w:rsidR="00D01AA4" w:rsidRDefault="00D0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7389" w14:textId="77777777" w:rsidR="006808FD" w:rsidRDefault="006808FD" w:rsidP="00D01AA4">
      <w:pPr>
        <w:spacing w:after="0" w:line="240" w:lineRule="auto"/>
      </w:pPr>
      <w:r>
        <w:separator/>
      </w:r>
    </w:p>
  </w:footnote>
  <w:footnote w:type="continuationSeparator" w:id="0">
    <w:p w14:paraId="71E99F46" w14:textId="77777777" w:rsidR="006808FD" w:rsidRDefault="006808FD" w:rsidP="00D0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3E59" w14:textId="0083947D" w:rsidR="00D01AA4" w:rsidRDefault="00D01A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E41CDB" wp14:editId="75246ADB">
          <wp:simplePos x="0" y="0"/>
          <wp:positionH relativeFrom="column">
            <wp:posOffset>4114800</wp:posOffset>
          </wp:positionH>
          <wp:positionV relativeFrom="paragraph">
            <wp:posOffset>-116205</wp:posOffset>
          </wp:positionV>
          <wp:extent cx="2200275" cy="800100"/>
          <wp:effectExtent l="0" t="0" r="9525" b="0"/>
          <wp:wrapSquare wrapText="bothSides"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F66"/>
    <w:multiLevelType w:val="hybridMultilevel"/>
    <w:tmpl w:val="DEB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6CBF"/>
    <w:multiLevelType w:val="hybridMultilevel"/>
    <w:tmpl w:val="37FC2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70AB"/>
    <w:multiLevelType w:val="hybridMultilevel"/>
    <w:tmpl w:val="3D4C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D2018"/>
    <w:multiLevelType w:val="hybridMultilevel"/>
    <w:tmpl w:val="E0826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14150"/>
    <w:multiLevelType w:val="hybridMultilevel"/>
    <w:tmpl w:val="9CDE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F2398"/>
    <w:multiLevelType w:val="hybridMultilevel"/>
    <w:tmpl w:val="AD22A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196025">
    <w:abstractNumId w:val="4"/>
  </w:num>
  <w:num w:numId="2" w16cid:durableId="1881941173">
    <w:abstractNumId w:val="5"/>
  </w:num>
  <w:num w:numId="3" w16cid:durableId="1133673524">
    <w:abstractNumId w:val="3"/>
  </w:num>
  <w:num w:numId="4" w16cid:durableId="1614314851">
    <w:abstractNumId w:val="0"/>
  </w:num>
  <w:num w:numId="5" w16cid:durableId="794325760">
    <w:abstractNumId w:val="1"/>
  </w:num>
  <w:num w:numId="6" w16cid:durableId="697508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A4"/>
    <w:rsid w:val="000513C0"/>
    <w:rsid w:val="0005651A"/>
    <w:rsid w:val="00093379"/>
    <w:rsid w:val="000A0BA7"/>
    <w:rsid w:val="000C27C0"/>
    <w:rsid w:val="000D34DE"/>
    <w:rsid w:val="000E7A8C"/>
    <w:rsid w:val="00155274"/>
    <w:rsid w:val="001735F8"/>
    <w:rsid w:val="00203556"/>
    <w:rsid w:val="00252D41"/>
    <w:rsid w:val="002A3382"/>
    <w:rsid w:val="002A48B1"/>
    <w:rsid w:val="002B0702"/>
    <w:rsid w:val="002E4233"/>
    <w:rsid w:val="00317C64"/>
    <w:rsid w:val="00327F24"/>
    <w:rsid w:val="00347470"/>
    <w:rsid w:val="00363725"/>
    <w:rsid w:val="00365F37"/>
    <w:rsid w:val="00375906"/>
    <w:rsid w:val="003E22B0"/>
    <w:rsid w:val="003F117A"/>
    <w:rsid w:val="003F427A"/>
    <w:rsid w:val="00435144"/>
    <w:rsid w:val="004654DF"/>
    <w:rsid w:val="004B089C"/>
    <w:rsid w:val="004B374E"/>
    <w:rsid w:val="004F37F7"/>
    <w:rsid w:val="00511DDF"/>
    <w:rsid w:val="005179A5"/>
    <w:rsid w:val="00533DAD"/>
    <w:rsid w:val="00600577"/>
    <w:rsid w:val="006124F2"/>
    <w:rsid w:val="006808FD"/>
    <w:rsid w:val="0068277E"/>
    <w:rsid w:val="00683EC8"/>
    <w:rsid w:val="006A2893"/>
    <w:rsid w:val="006D69FC"/>
    <w:rsid w:val="006E722A"/>
    <w:rsid w:val="00746D8D"/>
    <w:rsid w:val="00751EC7"/>
    <w:rsid w:val="00752DB6"/>
    <w:rsid w:val="00761AE1"/>
    <w:rsid w:val="00777AA5"/>
    <w:rsid w:val="007935C7"/>
    <w:rsid w:val="007C2043"/>
    <w:rsid w:val="008134DF"/>
    <w:rsid w:val="0085042B"/>
    <w:rsid w:val="00852AD0"/>
    <w:rsid w:val="00884CCA"/>
    <w:rsid w:val="008D2E6C"/>
    <w:rsid w:val="00903EF7"/>
    <w:rsid w:val="0092763B"/>
    <w:rsid w:val="0093036B"/>
    <w:rsid w:val="00935A4E"/>
    <w:rsid w:val="0094285F"/>
    <w:rsid w:val="00955D2D"/>
    <w:rsid w:val="009E03B3"/>
    <w:rsid w:val="009F20FB"/>
    <w:rsid w:val="00A26501"/>
    <w:rsid w:val="00A317BE"/>
    <w:rsid w:val="00A373CB"/>
    <w:rsid w:val="00A878A9"/>
    <w:rsid w:val="00AE3604"/>
    <w:rsid w:val="00B2498B"/>
    <w:rsid w:val="00B47F23"/>
    <w:rsid w:val="00BA37E9"/>
    <w:rsid w:val="00BB2AF9"/>
    <w:rsid w:val="00C5155D"/>
    <w:rsid w:val="00C73DBA"/>
    <w:rsid w:val="00C74B62"/>
    <w:rsid w:val="00C916A1"/>
    <w:rsid w:val="00CB2D0A"/>
    <w:rsid w:val="00CB6C00"/>
    <w:rsid w:val="00CE4E91"/>
    <w:rsid w:val="00CE61DA"/>
    <w:rsid w:val="00CE7314"/>
    <w:rsid w:val="00D01AA4"/>
    <w:rsid w:val="00D64E72"/>
    <w:rsid w:val="00DC2C31"/>
    <w:rsid w:val="00DC37C6"/>
    <w:rsid w:val="00E437C0"/>
    <w:rsid w:val="00E45794"/>
    <w:rsid w:val="00E90312"/>
    <w:rsid w:val="00E97D73"/>
    <w:rsid w:val="00F24A79"/>
    <w:rsid w:val="00F2770F"/>
    <w:rsid w:val="00F306E8"/>
    <w:rsid w:val="00F566AC"/>
    <w:rsid w:val="00F62C3B"/>
    <w:rsid w:val="00F903F2"/>
    <w:rsid w:val="00FA4BE4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2C8A8"/>
  <w15:docId w15:val="{9FF8DC87-4557-435D-A50A-A4FA470D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AA4"/>
  </w:style>
  <w:style w:type="paragraph" w:styleId="Footer">
    <w:name w:val="footer"/>
    <w:basedOn w:val="Normal"/>
    <w:link w:val="FooterChar"/>
    <w:uiPriority w:val="99"/>
    <w:unhideWhenUsed/>
    <w:rsid w:val="00D01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AA4"/>
  </w:style>
  <w:style w:type="table" w:styleId="TableGrid">
    <w:name w:val="Table Grid"/>
    <w:basedOn w:val="TableNormal"/>
    <w:uiPriority w:val="39"/>
    <w:rsid w:val="00D0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2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4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patient-safety/patient-safety-insight/national-medical-examiner-syste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changes-to-the-death-certification-process/an-overview-of-the-death-certification-refor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ssets.publishing.service.gov.uk/media/6578905a095987000d95df37/draft-medical-certificate-of-cause-of-death-regulations-20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and.nhs.uk/patient-safety/patient-safety-insight/national-medical-examiner-system/non-coronial-deaths-in-the-communit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Parsons\Dropbox%20(SSLMCs)\Company%20Shared%20Folder\PM%20Liaison%20Officer\06.%20Practice%20Manager%20Guidance%20&amp;%20Useful%20Information\LM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FBFE-3B7C-484B-8FDE-A0612590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LMC letterhead</Template>
  <TotalTime>1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Parsons</dc:creator>
  <cp:keywords/>
  <dc:description/>
  <cp:lastModifiedBy>Marianne Pumphrey</cp:lastModifiedBy>
  <cp:revision>2</cp:revision>
  <cp:lastPrinted>2023-12-15T11:43:00Z</cp:lastPrinted>
  <dcterms:created xsi:type="dcterms:W3CDTF">2024-01-24T10:35:00Z</dcterms:created>
  <dcterms:modified xsi:type="dcterms:W3CDTF">2024-01-24T10:35:00Z</dcterms:modified>
</cp:coreProperties>
</file>