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CD2D" w14:textId="2926D49E" w:rsidR="0085042B" w:rsidRDefault="0085042B" w:rsidP="008E6826">
      <w:pPr>
        <w:spacing w:after="0" w:line="240" w:lineRule="auto"/>
        <w:jc w:val="right"/>
      </w:pPr>
    </w:p>
    <w:p w14:paraId="798052C4" w14:textId="07D31A2C" w:rsidR="008E6826" w:rsidRPr="00EE18B9" w:rsidRDefault="008E6826" w:rsidP="008E6826">
      <w:pPr>
        <w:spacing w:after="0" w:line="240" w:lineRule="auto"/>
        <w:rPr>
          <w:rFonts w:ascii="Bliss 2 Light" w:hAnsi="Bliss 2 Light"/>
          <w:b/>
          <w:bCs/>
          <w:sz w:val="24"/>
          <w:szCs w:val="24"/>
        </w:rPr>
      </w:pPr>
      <w:r w:rsidRPr="00EE18B9">
        <w:rPr>
          <w:rFonts w:ascii="Bliss 2 Light" w:hAnsi="Bliss 2 Light"/>
          <w:b/>
          <w:bCs/>
          <w:sz w:val="24"/>
          <w:szCs w:val="24"/>
        </w:rPr>
        <w:t>To: All Practices in Surrey and Sussex LMCs</w:t>
      </w:r>
    </w:p>
    <w:p w14:paraId="489FB67E" w14:textId="3228D591" w:rsidR="008E6826" w:rsidRPr="00EE18B9" w:rsidRDefault="008E6826" w:rsidP="008E6826">
      <w:pPr>
        <w:spacing w:after="0" w:line="240" w:lineRule="auto"/>
        <w:rPr>
          <w:rFonts w:ascii="Bliss 2 Light" w:hAnsi="Bliss 2 Light"/>
          <w:sz w:val="24"/>
          <w:szCs w:val="24"/>
        </w:rPr>
      </w:pPr>
    </w:p>
    <w:p w14:paraId="6395F4B0" w14:textId="0C570D87" w:rsidR="008E6826" w:rsidRPr="00EE18B9" w:rsidRDefault="008E6826" w:rsidP="008E6826">
      <w:pPr>
        <w:spacing w:after="0" w:line="240" w:lineRule="auto"/>
        <w:ind w:left="720" w:hanging="720"/>
        <w:jc w:val="right"/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>28</w:t>
      </w:r>
      <w:r w:rsidRPr="00EE18B9">
        <w:rPr>
          <w:rFonts w:ascii="Bliss 2 Light" w:hAnsi="Bliss 2 Light"/>
          <w:sz w:val="24"/>
          <w:szCs w:val="24"/>
          <w:vertAlign w:val="superscript"/>
        </w:rPr>
        <w:t>th</w:t>
      </w:r>
      <w:r w:rsidRPr="00EE18B9">
        <w:rPr>
          <w:rFonts w:ascii="Bliss 2 Light" w:hAnsi="Bliss 2 Light"/>
          <w:sz w:val="24"/>
          <w:szCs w:val="24"/>
        </w:rPr>
        <w:t xml:space="preserve"> March 2022</w:t>
      </w:r>
    </w:p>
    <w:p w14:paraId="02AE988A" w14:textId="7F1E84DA" w:rsidR="008E6826" w:rsidRPr="00EE18B9" w:rsidRDefault="008E6826" w:rsidP="008E6826">
      <w:pPr>
        <w:spacing w:after="0" w:line="240" w:lineRule="auto"/>
        <w:ind w:left="720" w:hanging="720"/>
        <w:jc w:val="right"/>
        <w:rPr>
          <w:rFonts w:ascii="Bliss 2 Light" w:hAnsi="Bliss 2 Light"/>
          <w:sz w:val="24"/>
          <w:szCs w:val="24"/>
        </w:rPr>
      </w:pPr>
    </w:p>
    <w:p w14:paraId="0447F5A6" w14:textId="77777777" w:rsidR="004B3FD9" w:rsidRDefault="004B3FD9" w:rsidP="008E6826">
      <w:pPr>
        <w:spacing w:after="0" w:line="240" w:lineRule="auto"/>
        <w:ind w:left="720" w:hanging="720"/>
        <w:rPr>
          <w:rFonts w:ascii="Bliss 2 Light" w:hAnsi="Bliss 2 Light"/>
          <w:sz w:val="24"/>
          <w:szCs w:val="24"/>
        </w:rPr>
      </w:pPr>
    </w:p>
    <w:p w14:paraId="55597EED" w14:textId="77777777" w:rsidR="004B3FD9" w:rsidRDefault="004B3FD9" w:rsidP="008E6826">
      <w:pPr>
        <w:spacing w:after="0" w:line="240" w:lineRule="auto"/>
        <w:ind w:left="720" w:hanging="720"/>
        <w:rPr>
          <w:rFonts w:ascii="Bliss 2 Light" w:hAnsi="Bliss 2 Light"/>
          <w:sz w:val="24"/>
          <w:szCs w:val="24"/>
        </w:rPr>
      </w:pPr>
    </w:p>
    <w:p w14:paraId="50DB8B2B" w14:textId="57A7A45E" w:rsidR="008E6826" w:rsidRPr="00EE18B9" w:rsidRDefault="008E6826" w:rsidP="008E6826">
      <w:pPr>
        <w:spacing w:after="0" w:line="240" w:lineRule="auto"/>
        <w:ind w:left="720" w:hanging="720"/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>Dear Colleagues</w:t>
      </w:r>
    </w:p>
    <w:p w14:paraId="0CB3866B" w14:textId="5E3866F9" w:rsidR="008E6826" w:rsidRPr="00EE18B9" w:rsidRDefault="008E6826" w:rsidP="008E6826">
      <w:pPr>
        <w:spacing w:after="0" w:line="240" w:lineRule="auto"/>
        <w:ind w:left="720" w:hanging="720"/>
        <w:rPr>
          <w:rFonts w:ascii="Bliss 2 Light" w:hAnsi="Bliss 2 Light"/>
          <w:sz w:val="24"/>
          <w:szCs w:val="24"/>
        </w:rPr>
      </w:pPr>
    </w:p>
    <w:p w14:paraId="34D34FD3" w14:textId="5C6E0FD2" w:rsidR="008E6826" w:rsidRPr="00EE18B9" w:rsidRDefault="008E6826" w:rsidP="008E6826">
      <w:pPr>
        <w:spacing w:after="0" w:line="240" w:lineRule="auto"/>
        <w:ind w:left="720" w:hanging="720"/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b/>
          <w:bCs/>
          <w:sz w:val="24"/>
          <w:szCs w:val="24"/>
        </w:rPr>
        <w:t>Vaccination as a Condition of Deployment [VCOD]: Update and further guidance</w:t>
      </w:r>
    </w:p>
    <w:p w14:paraId="1B6B5F85" w14:textId="013C3428" w:rsidR="008E6826" w:rsidRPr="00EE18B9" w:rsidRDefault="008E6826" w:rsidP="008E6826">
      <w:pPr>
        <w:spacing w:after="0" w:line="240" w:lineRule="auto"/>
        <w:ind w:left="720" w:hanging="720"/>
        <w:rPr>
          <w:rFonts w:ascii="Bliss 2 Light" w:hAnsi="Bliss 2 Light"/>
          <w:sz w:val="24"/>
          <w:szCs w:val="24"/>
        </w:rPr>
      </w:pPr>
    </w:p>
    <w:p w14:paraId="7DA996E7" w14:textId="1AD050B4" w:rsidR="008E6826" w:rsidRPr="00EE18B9" w:rsidRDefault="008E6826" w:rsidP="008E6826">
      <w:pPr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>I am writing to all practices to update colleagues on the current VCOD arrangements.  The VCOD Regulations have been withdrawn, and were formally revoked in Parliament on 15</w:t>
      </w:r>
      <w:r w:rsidRPr="00EE18B9">
        <w:rPr>
          <w:rFonts w:ascii="Bliss 2 Light" w:hAnsi="Bliss 2 Light"/>
          <w:sz w:val="24"/>
          <w:szCs w:val="24"/>
          <w:vertAlign w:val="superscript"/>
        </w:rPr>
        <w:t>th</w:t>
      </w:r>
      <w:r w:rsidRPr="00EE18B9">
        <w:rPr>
          <w:rFonts w:ascii="Bliss 2 Light" w:hAnsi="Bliss 2 Light"/>
          <w:sz w:val="24"/>
          <w:szCs w:val="24"/>
        </w:rPr>
        <w:t xml:space="preserve"> March, following a review announced on 31</w:t>
      </w:r>
      <w:r w:rsidRPr="00EE18B9">
        <w:rPr>
          <w:rFonts w:ascii="Bliss 2 Light" w:hAnsi="Bliss 2 Light"/>
          <w:sz w:val="24"/>
          <w:szCs w:val="24"/>
          <w:vertAlign w:val="superscript"/>
        </w:rPr>
        <w:t>st</w:t>
      </w:r>
      <w:r w:rsidRPr="00EE18B9">
        <w:rPr>
          <w:rFonts w:ascii="Bliss 2 Light" w:hAnsi="Bliss 2 Light"/>
          <w:sz w:val="24"/>
          <w:szCs w:val="24"/>
        </w:rPr>
        <w:t xml:space="preserve"> January and a brief public consultation in February.</w:t>
      </w:r>
    </w:p>
    <w:p w14:paraId="2FE864BE" w14:textId="6253D907" w:rsidR="008E6826" w:rsidRPr="00EE18B9" w:rsidRDefault="008E6826" w:rsidP="008E6826">
      <w:pPr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>The LMC realises that the preparation for VCOD created significant pressure on affected GP practices and was very unsettling for NHS colleagues, both for those who</w:t>
      </w:r>
      <w:r w:rsidR="00F07EDD" w:rsidRPr="00EE18B9">
        <w:rPr>
          <w:rFonts w:ascii="Bliss 2 Light" w:hAnsi="Bliss 2 Light"/>
          <w:sz w:val="24"/>
          <w:szCs w:val="24"/>
        </w:rPr>
        <w:t>,</w:t>
      </w:r>
      <w:r w:rsidRPr="00EE18B9">
        <w:rPr>
          <w:rFonts w:ascii="Bliss 2 Light" w:hAnsi="Bliss 2 Light"/>
          <w:sz w:val="24"/>
          <w:szCs w:val="24"/>
        </w:rPr>
        <w:t xml:space="preserve"> if unvaccinated and ‘in scope’ of the Regulations, faced dismissal, as in many cases redeployment was unfeasible, but also for colleagues who, whilst supporting vaccination, did not support if being mandatory</w:t>
      </w:r>
      <w:r w:rsidR="00550FF2" w:rsidRPr="00EE18B9">
        <w:rPr>
          <w:rFonts w:ascii="Bliss 2 Light" w:hAnsi="Bliss 2 Light"/>
          <w:sz w:val="24"/>
          <w:szCs w:val="24"/>
        </w:rPr>
        <w:t>.</w:t>
      </w:r>
    </w:p>
    <w:p w14:paraId="52AE6CD6" w14:textId="256323BF" w:rsidR="00550FF2" w:rsidRPr="00EE18B9" w:rsidRDefault="00550FF2" w:rsidP="008E6826">
      <w:pPr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 xml:space="preserve">Social Care staff are included in this decision, although this was some months </w:t>
      </w:r>
      <w:r w:rsidR="003C3113" w:rsidRPr="00EE18B9">
        <w:rPr>
          <w:rFonts w:ascii="Bliss 2 Light" w:hAnsi="Bliss 2 Light"/>
          <w:sz w:val="24"/>
          <w:szCs w:val="24"/>
        </w:rPr>
        <w:t>after</w:t>
      </w:r>
      <w:r w:rsidRPr="00EE18B9">
        <w:rPr>
          <w:rFonts w:ascii="Bliss 2 Light" w:hAnsi="Bliss 2 Light"/>
          <w:sz w:val="24"/>
          <w:szCs w:val="24"/>
        </w:rPr>
        <w:t xml:space="preserve"> the introduction of these Regulations in Care/Residential Homes on 11</w:t>
      </w:r>
      <w:r w:rsidRPr="00EE18B9">
        <w:rPr>
          <w:rFonts w:ascii="Bliss 2 Light" w:hAnsi="Bliss 2 Light"/>
          <w:sz w:val="24"/>
          <w:szCs w:val="24"/>
          <w:vertAlign w:val="superscript"/>
        </w:rPr>
        <w:t>th</w:t>
      </w:r>
      <w:r w:rsidRPr="00EE18B9">
        <w:rPr>
          <w:rFonts w:ascii="Bliss 2 Light" w:hAnsi="Bliss 2 Light"/>
          <w:sz w:val="24"/>
          <w:szCs w:val="24"/>
        </w:rPr>
        <w:t xml:space="preserve"> November 2021.  Clearly, many of the thousands of staff obliged to leave their posts are unlikely to return.</w:t>
      </w:r>
    </w:p>
    <w:p w14:paraId="6D9767AC" w14:textId="7CFB0629" w:rsidR="00550FF2" w:rsidRPr="00EE18B9" w:rsidRDefault="00550FF2" w:rsidP="008E6826">
      <w:pPr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>I enclose an NHS FAQ following this decision, which although primarily directed at Trusts also includes helpful information for practices in terms of HR procedures.</w:t>
      </w:r>
      <w:r w:rsidR="00F07EDD" w:rsidRPr="00EE18B9">
        <w:rPr>
          <w:rFonts w:ascii="Bliss 2 Light" w:hAnsi="Bliss 2 Light"/>
          <w:sz w:val="24"/>
          <w:szCs w:val="24"/>
        </w:rPr>
        <w:t xml:space="preserve"> </w:t>
      </w:r>
    </w:p>
    <w:p w14:paraId="0DD9FCCB" w14:textId="77777777" w:rsidR="004B3FD9" w:rsidRDefault="004B3FD9" w:rsidP="004B3FD9">
      <w:pPr>
        <w:spacing w:after="0" w:line="240" w:lineRule="auto"/>
        <w:rPr>
          <w:rFonts w:ascii="Bliss 2 Light" w:hAnsi="Bliss 2 Light"/>
          <w:sz w:val="24"/>
          <w:szCs w:val="24"/>
        </w:rPr>
      </w:pPr>
    </w:p>
    <w:p w14:paraId="06426D26" w14:textId="7BC34925" w:rsidR="00550FF2" w:rsidRPr="00EE18B9" w:rsidRDefault="00550FF2" w:rsidP="008E6826">
      <w:pPr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 xml:space="preserve">The LMC is also circulating a Risk Assessment guidance which may be helpful for practices </w:t>
      </w:r>
      <w:r w:rsidR="003C3113" w:rsidRPr="00EE18B9">
        <w:rPr>
          <w:rFonts w:ascii="Bliss 2 Light" w:hAnsi="Bliss 2 Light"/>
          <w:sz w:val="24"/>
          <w:szCs w:val="24"/>
        </w:rPr>
        <w:t>in developing</w:t>
      </w:r>
      <w:r w:rsidRPr="00EE18B9">
        <w:rPr>
          <w:rFonts w:ascii="Bliss 2 Light" w:hAnsi="Bliss 2 Light"/>
          <w:sz w:val="24"/>
          <w:szCs w:val="24"/>
        </w:rPr>
        <w:t xml:space="preserve"> vaccination policies.  Please contact Sarah Parsons [sarah.parsons@sslmcs.co.uk]</w:t>
      </w:r>
      <w:r w:rsidR="003C3113" w:rsidRPr="00EE18B9">
        <w:rPr>
          <w:rFonts w:ascii="Bliss 2 Light" w:hAnsi="Bliss 2 Light"/>
          <w:sz w:val="24"/>
          <w:szCs w:val="24"/>
        </w:rPr>
        <w:t xml:space="preserve"> with any queries regarding this.</w:t>
      </w:r>
    </w:p>
    <w:p w14:paraId="4043998F" w14:textId="5CAC0DBD" w:rsidR="00C65AEE" w:rsidRPr="00EE18B9" w:rsidRDefault="003C3113" w:rsidP="008E6826">
      <w:pPr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 xml:space="preserve">Colleagues will know that current NHS England/UK Health Security Agency Infection Protection and Control guidance is that all patients, </w:t>
      </w:r>
      <w:proofErr w:type="gramStart"/>
      <w:r w:rsidRPr="00EE18B9">
        <w:rPr>
          <w:rFonts w:ascii="Bliss 2 Light" w:hAnsi="Bliss 2 Light"/>
          <w:sz w:val="24"/>
          <w:szCs w:val="24"/>
        </w:rPr>
        <w:t>staff</w:t>
      </w:r>
      <w:proofErr w:type="gramEnd"/>
      <w:r w:rsidRPr="00EE18B9">
        <w:rPr>
          <w:rFonts w:ascii="Bliss 2 Light" w:hAnsi="Bliss 2 Light"/>
          <w:sz w:val="24"/>
          <w:szCs w:val="24"/>
        </w:rPr>
        <w:t xml:space="preserve"> and visitors [unless medically exempt] should wear masks or equivalent face coverings in health and care settings, and other prevention measures, such as triage and social distancing, should continue to apply.</w:t>
      </w:r>
      <w:r w:rsidR="00C65AEE" w:rsidRPr="00EE18B9">
        <w:rPr>
          <w:rFonts w:ascii="Bliss 2 Light" w:hAnsi="Bliss 2 Light"/>
          <w:sz w:val="24"/>
          <w:szCs w:val="24"/>
        </w:rPr>
        <w:t xml:space="preserve">  I appreciate that, following the phased withdrawal of all Covid related legal restrictions</w:t>
      </w:r>
      <w:r w:rsidR="00003DB3" w:rsidRPr="00EE18B9">
        <w:rPr>
          <w:rFonts w:ascii="Bliss 2 Light" w:hAnsi="Bliss 2 Light"/>
          <w:sz w:val="24"/>
          <w:szCs w:val="24"/>
        </w:rPr>
        <w:t>,</w:t>
      </w:r>
      <w:r w:rsidR="00C65AEE" w:rsidRPr="00EE18B9">
        <w:rPr>
          <w:rFonts w:ascii="Bliss 2 Light" w:hAnsi="Bliss 2 Light"/>
          <w:sz w:val="24"/>
          <w:szCs w:val="24"/>
        </w:rPr>
        <w:t xml:space="preserve"> some patients may challenge </w:t>
      </w:r>
      <w:proofErr w:type="gramStart"/>
      <w:r w:rsidR="00C65AEE" w:rsidRPr="00EE18B9">
        <w:rPr>
          <w:rFonts w:ascii="Bliss 2 Light" w:hAnsi="Bliss 2 Light"/>
          <w:sz w:val="24"/>
          <w:szCs w:val="24"/>
        </w:rPr>
        <w:t>this</w:t>
      </w:r>
      <w:proofErr w:type="gramEnd"/>
      <w:r w:rsidR="00C65AEE" w:rsidRPr="00EE18B9">
        <w:rPr>
          <w:rFonts w:ascii="Bliss 2 Light" w:hAnsi="Bliss 2 Light"/>
          <w:sz w:val="24"/>
          <w:szCs w:val="24"/>
        </w:rPr>
        <w:t xml:space="preserve"> but they should be reminded this will apply to all healthcare facilities they may attend, and that refusal to wear a mask can affect the nature of the care that may be offered, including</w:t>
      </w:r>
      <w:r w:rsidR="000438F1" w:rsidRPr="00EE18B9">
        <w:rPr>
          <w:rFonts w:ascii="Bliss 2 Light" w:hAnsi="Bliss 2 Light"/>
          <w:sz w:val="24"/>
          <w:szCs w:val="24"/>
        </w:rPr>
        <w:t xml:space="preserve"> timing</w:t>
      </w:r>
      <w:r w:rsidR="00C65AEE" w:rsidRPr="00EE18B9">
        <w:rPr>
          <w:rFonts w:ascii="Bliss 2 Light" w:hAnsi="Bliss 2 Light"/>
          <w:sz w:val="24"/>
          <w:szCs w:val="24"/>
        </w:rPr>
        <w:t>, location and available personnel.</w:t>
      </w:r>
    </w:p>
    <w:p w14:paraId="1108C4DE" w14:textId="48BEA014" w:rsidR="00C65AEE" w:rsidRPr="00EE18B9" w:rsidRDefault="00C65AEE" w:rsidP="008E6826">
      <w:pPr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>Current IPC guidance is due to be reviewed</w:t>
      </w:r>
      <w:r w:rsidR="00003DB3" w:rsidRPr="00EE18B9">
        <w:rPr>
          <w:rFonts w:ascii="Bliss 2 Light" w:hAnsi="Bliss 2 Light"/>
          <w:sz w:val="24"/>
          <w:szCs w:val="24"/>
        </w:rPr>
        <w:t xml:space="preserve"> again</w:t>
      </w:r>
      <w:r w:rsidRPr="00EE18B9">
        <w:rPr>
          <w:rFonts w:ascii="Bliss 2 Light" w:hAnsi="Bliss 2 Light"/>
          <w:sz w:val="24"/>
          <w:szCs w:val="24"/>
        </w:rPr>
        <w:t xml:space="preserve"> in April.</w:t>
      </w:r>
    </w:p>
    <w:p w14:paraId="4E486E68" w14:textId="5926D271" w:rsidR="000438F1" w:rsidRPr="00EE18B9" w:rsidRDefault="000438F1" w:rsidP="008E6826">
      <w:pPr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 xml:space="preserve">On </w:t>
      </w:r>
      <w:proofErr w:type="gramStart"/>
      <w:r w:rsidRPr="00EE18B9">
        <w:rPr>
          <w:rFonts w:ascii="Bliss 2 Light" w:hAnsi="Bliss 2 Light"/>
          <w:sz w:val="24"/>
          <w:szCs w:val="24"/>
        </w:rPr>
        <w:t>a completely separate</w:t>
      </w:r>
      <w:proofErr w:type="gramEnd"/>
      <w:r w:rsidRPr="00EE18B9">
        <w:rPr>
          <w:rFonts w:ascii="Bliss 2 Light" w:hAnsi="Bliss 2 Light"/>
          <w:sz w:val="24"/>
          <w:szCs w:val="24"/>
        </w:rPr>
        <w:t xml:space="preserve"> </w:t>
      </w:r>
      <w:r w:rsidR="00003DB3" w:rsidRPr="00EE18B9">
        <w:rPr>
          <w:rFonts w:ascii="Bliss 2 Light" w:hAnsi="Bliss 2 Light"/>
          <w:sz w:val="24"/>
          <w:szCs w:val="24"/>
        </w:rPr>
        <w:t>note,</w:t>
      </w:r>
      <w:r w:rsidRPr="00EE18B9">
        <w:rPr>
          <w:rFonts w:ascii="Bliss 2 Light" w:hAnsi="Bliss 2 Light"/>
          <w:sz w:val="24"/>
          <w:szCs w:val="24"/>
        </w:rPr>
        <w:t xml:space="preserve"> but because the LMC has received a number of queries, June 2</w:t>
      </w:r>
      <w:r w:rsidRPr="00EE18B9">
        <w:rPr>
          <w:rFonts w:ascii="Bliss 2 Light" w:hAnsi="Bliss 2 Light"/>
          <w:sz w:val="24"/>
          <w:szCs w:val="24"/>
          <w:vertAlign w:val="superscript"/>
        </w:rPr>
        <w:t>nd</w:t>
      </w:r>
      <w:r w:rsidRPr="00EE18B9">
        <w:rPr>
          <w:rFonts w:ascii="Bliss 2 Light" w:hAnsi="Bliss 2 Light"/>
          <w:sz w:val="24"/>
          <w:szCs w:val="24"/>
        </w:rPr>
        <w:t xml:space="preserve"> and June 3</w:t>
      </w:r>
      <w:r w:rsidRPr="00EE18B9">
        <w:rPr>
          <w:rFonts w:ascii="Bliss 2 Light" w:hAnsi="Bliss 2 Light"/>
          <w:sz w:val="24"/>
          <w:szCs w:val="24"/>
          <w:vertAlign w:val="superscript"/>
        </w:rPr>
        <w:t>rd</w:t>
      </w:r>
      <w:r w:rsidRPr="00EE18B9">
        <w:rPr>
          <w:rFonts w:ascii="Bliss 2 Light" w:hAnsi="Bliss 2 Light"/>
          <w:sz w:val="24"/>
          <w:szCs w:val="24"/>
        </w:rPr>
        <w:t xml:space="preserve"> are confirmed UK Bank Holidays and GP practices will not be expected to open on those days, as the GMS/PMS Contract excludes declared Bank Holidays from “core hours”. There has been no suggestion that the Government is planning emergency rules to change this. The Covid Vaccination Enhanced </w:t>
      </w:r>
      <w:r w:rsidRPr="00EE18B9">
        <w:rPr>
          <w:rFonts w:ascii="Bliss 2 Light" w:hAnsi="Bliss 2 Light"/>
          <w:sz w:val="24"/>
          <w:szCs w:val="24"/>
        </w:rPr>
        <w:lastRenderedPageBreak/>
        <w:t xml:space="preserve">Service does provide for </w:t>
      </w:r>
      <w:r w:rsidR="00003DB3" w:rsidRPr="00EE18B9">
        <w:rPr>
          <w:rFonts w:ascii="Bliss 2 Light" w:hAnsi="Bliss 2 Light"/>
          <w:sz w:val="24"/>
          <w:szCs w:val="24"/>
        </w:rPr>
        <w:t>CVP</w:t>
      </w:r>
      <w:r w:rsidRPr="00EE18B9">
        <w:rPr>
          <w:rFonts w:ascii="Bliss 2 Light" w:hAnsi="Bliss 2 Light"/>
          <w:sz w:val="24"/>
          <w:szCs w:val="24"/>
        </w:rPr>
        <w:t xml:space="preserve"> services to be delivered on Bank Holidays and therefore if </w:t>
      </w:r>
      <w:r w:rsidR="00003DB3" w:rsidRPr="00EE18B9">
        <w:rPr>
          <w:rFonts w:ascii="Bliss 2 Light" w:hAnsi="Bliss 2 Light"/>
          <w:sz w:val="24"/>
          <w:szCs w:val="24"/>
        </w:rPr>
        <w:t>planned for</w:t>
      </w:r>
      <w:r w:rsidRPr="00EE18B9">
        <w:rPr>
          <w:rFonts w:ascii="Bliss 2 Light" w:hAnsi="Bliss 2 Light"/>
          <w:sz w:val="24"/>
          <w:szCs w:val="24"/>
        </w:rPr>
        <w:t xml:space="preserve"> NHSE may require this</w:t>
      </w:r>
      <w:r w:rsidR="00003DB3" w:rsidRPr="00EE18B9">
        <w:rPr>
          <w:rFonts w:ascii="Bliss 2 Light" w:hAnsi="Bliss 2 Light"/>
          <w:sz w:val="24"/>
          <w:szCs w:val="24"/>
        </w:rPr>
        <w:t>.</w:t>
      </w:r>
    </w:p>
    <w:p w14:paraId="1D10A16F" w14:textId="77777777" w:rsidR="00C65AEE" w:rsidRPr="00EE18B9" w:rsidRDefault="00C65AEE" w:rsidP="009E3E91">
      <w:pPr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>With best wishes</w:t>
      </w:r>
    </w:p>
    <w:p w14:paraId="220DDC9E" w14:textId="168C558E" w:rsidR="00C65AEE" w:rsidRDefault="00C65AEE" w:rsidP="009E3E91">
      <w:pPr>
        <w:rPr>
          <w:rFonts w:ascii="Bliss 2 Light" w:hAnsi="Bliss 2 Light"/>
          <w:sz w:val="24"/>
          <w:szCs w:val="24"/>
        </w:rPr>
      </w:pPr>
    </w:p>
    <w:p w14:paraId="20BADB51" w14:textId="648982E4" w:rsidR="00EE18B9" w:rsidRDefault="00EE18B9" w:rsidP="009E3E91">
      <w:pPr>
        <w:rPr>
          <w:rFonts w:ascii="Bliss 2 Light" w:hAnsi="Bliss 2 Light"/>
          <w:sz w:val="24"/>
          <w:szCs w:val="24"/>
        </w:rPr>
      </w:pPr>
      <w:r w:rsidRPr="001E32C1">
        <w:rPr>
          <w:noProof/>
          <w:lang w:eastAsia="en-GB"/>
        </w:rPr>
        <w:drawing>
          <wp:inline distT="0" distB="0" distL="0" distR="0" wp14:anchorId="0A6F4DE2" wp14:editId="6B0B7D8A">
            <wp:extent cx="1645920" cy="1106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46" cy="11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0288" w14:textId="75F4E5E2" w:rsidR="00EE18B9" w:rsidRDefault="00EE18B9" w:rsidP="009E3E91">
      <w:pPr>
        <w:rPr>
          <w:rFonts w:ascii="Bliss 2 Light" w:hAnsi="Bliss 2 Light"/>
          <w:sz w:val="24"/>
          <w:szCs w:val="24"/>
        </w:rPr>
      </w:pPr>
    </w:p>
    <w:p w14:paraId="4F23FE12" w14:textId="77777777" w:rsidR="00EE18B9" w:rsidRPr="00EE18B9" w:rsidRDefault="00EE18B9" w:rsidP="009E3E91">
      <w:pPr>
        <w:rPr>
          <w:rFonts w:ascii="Bliss 2 Light" w:hAnsi="Bliss 2 Light"/>
          <w:sz w:val="24"/>
          <w:szCs w:val="24"/>
        </w:rPr>
      </w:pPr>
    </w:p>
    <w:p w14:paraId="59DC1879" w14:textId="77777777" w:rsidR="00C65AEE" w:rsidRPr="00EE18B9" w:rsidRDefault="00C65AEE" w:rsidP="00C65AEE">
      <w:pPr>
        <w:spacing w:after="0" w:line="240" w:lineRule="auto"/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>Dr Julius Parker</w:t>
      </w:r>
    </w:p>
    <w:p w14:paraId="3E91C256" w14:textId="0D4A3516" w:rsidR="000C27C0" w:rsidRPr="00EE18B9" w:rsidRDefault="00C65AEE" w:rsidP="00F07EDD">
      <w:pPr>
        <w:spacing w:after="0" w:line="240" w:lineRule="auto"/>
        <w:rPr>
          <w:rFonts w:ascii="Bliss 2 Light" w:hAnsi="Bliss 2 Light"/>
          <w:sz w:val="24"/>
          <w:szCs w:val="24"/>
        </w:rPr>
      </w:pPr>
      <w:r w:rsidRPr="00EE18B9">
        <w:rPr>
          <w:rFonts w:ascii="Bliss 2 Light" w:hAnsi="Bliss 2 Light"/>
          <w:sz w:val="24"/>
          <w:szCs w:val="24"/>
        </w:rPr>
        <w:t>Chief Executiv</w:t>
      </w:r>
      <w:r w:rsidR="00F07EDD" w:rsidRPr="00EE18B9">
        <w:rPr>
          <w:rFonts w:ascii="Bliss 2 Light" w:hAnsi="Bliss 2 Light"/>
          <w:sz w:val="24"/>
          <w:szCs w:val="24"/>
        </w:rPr>
        <w:t>e</w:t>
      </w:r>
    </w:p>
    <w:p w14:paraId="7EDF1D36" w14:textId="77777777" w:rsidR="00EE18B9" w:rsidRPr="00EE18B9" w:rsidRDefault="00EE18B9">
      <w:pPr>
        <w:spacing w:after="0" w:line="240" w:lineRule="auto"/>
        <w:rPr>
          <w:rFonts w:ascii="Bliss 2 Light" w:hAnsi="Bliss 2 Light"/>
          <w:sz w:val="24"/>
          <w:szCs w:val="24"/>
        </w:rPr>
      </w:pPr>
    </w:p>
    <w:sectPr w:rsidR="00EE18B9" w:rsidRPr="00EE18B9" w:rsidSect="000C27C0">
      <w:headerReference w:type="first" r:id="rId7"/>
      <w:footerReference w:type="first" r:id="rId8"/>
      <w:pgSz w:w="11906" w:h="16838"/>
      <w:pgMar w:top="1440" w:right="991" w:bottom="1440" w:left="85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F9D4" w14:textId="77777777" w:rsidR="00B37634" w:rsidRDefault="00B37634" w:rsidP="00D01AA4">
      <w:pPr>
        <w:spacing w:after="0" w:line="240" w:lineRule="auto"/>
      </w:pPr>
      <w:r>
        <w:separator/>
      </w:r>
    </w:p>
  </w:endnote>
  <w:endnote w:type="continuationSeparator" w:id="0">
    <w:p w14:paraId="0CC71D60" w14:textId="77777777" w:rsidR="00B37634" w:rsidRDefault="00B37634" w:rsidP="00D0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iss 2 Light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1559"/>
      <w:gridCol w:w="1863"/>
    </w:tblGrid>
    <w:tr w:rsidR="00D01AA4" w:rsidRPr="00D01AA4" w14:paraId="4591D33E" w14:textId="77777777" w:rsidTr="00CE61DA">
      <w:tc>
        <w:tcPr>
          <w:tcW w:w="7230" w:type="dxa"/>
        </w:tcPr>
        <w:p w14:paraId="405E5676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3422" w:type="dxa"/>
          <w:gridSpan w:val="2"/>
        </w:tcPr>
        <w:p w14:paraId="49E6F4C7" w14:textId="5DB69426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Local Medical Committees for</w:t>
          </w:r>
        </w:p>
        <w:p w14:paraId="4F028693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 xml:space="preserve">Croydon, Kingston &amp; Richmond, Surrey, East </w:t>
          </w:r>
          <w:proofErr w:type="gramStart"/>
          <w:r w:rsidRPr="00D01AA4">
            <w:rPr>
              <w:color w:val="808080" w:themeColor="background1" w:themeShade="80"/>
              <w:sz w:val="18"/>
              <w:szCs w:val="18"/>
            </w:rPr>
            <w:t>Sussex</w:t>
          </w:r>
          <w:proofErr w:type="gramEnd"/>
          <w:r w:rsidRPr="00D01AA4">
            <w:rPr>
              <w:color w:val="808080" w:themeColor="background1" w:themeShade="80"/>
              <w:sz w:val="18"/>
              <w:szCs w:val="18"/>
            </w:rPr>
            <w:t xml:space="preserve"> and West Sussex</w:t>
          </w:r>
        </w:p>
        <w:p w14:paraId="63DD8DB2" w14:textId="358F2170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</w:tr>
    <w:tr w:rsidR="00D01AA4" w:rsidRPr="00D01AA4" w14:paraId="707DC5E9" w14:textId="77777777" w:rsidTr="00CE61DA">
      <w:tc>
        <w:tcPr>
          <w:tcW w:w="7230" w:type="dxa"/>
        </w:tcPr>
        <w:p w14:paraId="58D08A79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</w:tc>
      <w:tc>
        <w:tcPr>
          <w:tcW w:w="1559" w:type="dxa"/>
        </w:tcPr>
        <w:p w14:paraId="0984560E" w14:textId="7E27D2D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The White House</w:t>
          </w:r>
        </w:p>
        <w:p w14:paraId="5C982935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18 Church Road</w:t>
          </w:r>
        </w:p>
        <w:p w14:paraId="20E201DF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Leatherhead</w:t>
          </w:r>
        </w:p>
        <w:p w14:paraId="125C9AC6" w14:textId="32627133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color w:val="808080" w:themeColor="background1" w:themeShade="80"/>
              <w:sz w:val="18"/>
              <w:szCs w:val="18"/>
            </w:rPr>
            <w:t>Surrey KT22 8BB</w:t>
          </w:r>
        </w:p>
      </w:tc>
      <w:tc>
        <w:tcPr>
          <w:tcW w:w="1863" w:type="dxa"/>
        </w:tcPr>
        <w:p w14:paraId="23F01EEF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T:</w:t>
          </w:r>
          <w:r w:rsidRPr="00D01AA4">
            <w:rPr>
              <w:color w:val="808080" w:themeColor="background1" w:themeShade="80"/>
              <w:sz w:val="18"/>
              <w:szCs w:val="18"/>
            </w:rPr>
            <w:t xml:space="preserve"> 01372 389270</w:t>
          </w:r>
        </w:p>
        <w:p w14:paraId="478AAED4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F:</w:t>
          </w:r>
          <w:r w:rsidRPr="00D01AA4">
            <w:rPr>
              <w:color w:val="808080" w:themeColor="background1" w:themeShade="80"/>
              <w:sz w:val="18"/>
              <w:szCs w:val="18"/>
            </w:rPr>
            <w:t xml:space="preserve"> 01372 389271</w:t>
          </w:r>
        </w:p>
        <w:p w14:paraId="7BF5D2CB" w14:textId="77777777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05AA474B" w14:textId="704A3071" w:rsidR="00D01AA4" w:rsidRPr="00D01AA4" w:rsidRDefault="00D01AA4">
          <w:pPr>
            <w:pStyle w:val="Footer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www.sslmcs.co.uk</w:t>
          </w:r>
        </w:p>
      </w:tc>
    </w:tr>
    <w:tr w:rsidR="00D01AA4" w:rsidRPr="00D01AA4" w14:paraId="14E8EC44" w14:textId="77777777" w:rsidTr="00CE61DA">
      <w:tc>
        <w:tcPr>
          <w:tcW w:w="7230" w:type="dxa"/>
        </w:tcPr>
        <w:p w14:paraId="134A2740" w14:textId="77777777" w:rsid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39AB45FC" w14:textId="33E714C0" w:rsidR="00D01AA4" w:rsidRPr="00D01AA4" w:rsidRDefault="00D01AA4">
          <w:pPr>
            <w:pStyle w:val="Footer"/>
            <w:rPr>
              <w:color w:val="009999"/>
              <w:sz w:val="18"/>
              <w:szCs w:val="18"/>
              <w14:textFill>
                <w14:solidFill>
                  <w14:srgbClr w14:val="009999">
                    <w14:lumMod w14:val="50000"/>
                  </w14:srgbClr>
                </w14:solidFill>
              </w14:textFill>
            </w:rPr>
          </w:pPr>
          <w:r w:rsidRPr="00D01AA4">
            <w:rPr>
              <w:color w:val="009999"/>
              <w:sz w:val="18"/>
              <w:szCs w:val="18"/>
              <w14:textFill>
                <w14:solidFill>
                  <w14:srgbClr w14:val="009999">
                    <w14:lumMod w14:val="50000"/>
                  </w14:srgbClr>
                </w14:solidFill>
              </w14:textFill>
            </w:rPr>
            <w:t xml:space="preserve">Supporting and </w:t>
          </w:r>
          <w:proofErr w:type="gramStart"/>
          <w:r w:rsidRPr="00D01AA4">
            <w:rPr>
              <w:color w:val="009999"/>
              <w:sz w:val="18"/>
              <w:szCs w:val="18"/>
              <w14:textFill>
                <w14:solidFill>
                  <w14:srgbClr w14:val="009999">
                    <w14:lumMod w14:val="50000"/>
                  </w14:srgbClr>
                </w14:solidFill>
              </w14:textFill>
            </w:rPr>
            <w:t>Representing</w:t>
          </w:r>
          <w:proofErr w:type="gramEnd"/>
          <w:r w:rsidRPr="00D01AA4">
            <w:rPr>
              <w:color w:val="009999"/>
              <w:sz w:val="18"/>
              <w:szCs w:val="18"/>
              <w14:textFill>
                <w14:solidFill>
                  <w14:srgbClr w14:val="009999">
                    <w14:lumMod w14:val="50000"/>
                  </w14:srgbClr>
                </w14:solidFill>
              </w14:textFill>
            </w:rPr>
            <w:t xml:space="preserve"> all local NHS General Practitioners</w:t>
          </w:r>
        </w:p>
      </w:tc>
      <w:tc>
        <w:tcPr>
          <w:tcW w:w="3422" w:type="dxa"/>
          <w:gridSpan w:val="2"/>
        </w:tcPr>
        <w:p w14:paraId="2653D009" w14:textId="535D3446" w:rsidR="00D01AA4" w:rsidRPr="00D01AA4" w:rsidRDefault="00D01AA4">
          <w:pPr>
            <w:pStyle w:val="Footer"/>
            <w:rPr>
              <w:color w:val="808080" w:themeColor="background1" w:themeShade="80"/>
              <w:sz w:val="18"/>
              <w:szCs w:val="18"/>
            </w:rPr>
          </w:pPr>
        </w:p>
        <w:p w14:paraId="123EF926" w14:textId="0B0E3BC1" w:rsidR="00D01AA4" w:rsidRPr="00D01AA4" w:rsidRDefault="00D01AA4">
          <w:pPr>
            <w:pStyle w:val="Footer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01AA4">
            <w:rPr>
              <w:b/>
              <w:bCs/>
              <w:color w:val="808080" w:themeColor="background1" w:themeShade="80"/>
              <w:sz w:val="18"/>
              <w:szCs w:val="18"/>
            </w:rPr>
            <w:t>Chief Executive: Dr Julius Parker</w:t>
          </w:r>
        </w:p>
      </w:tc>
    </w:tr>
  </w:tbl>
  <w:p w14:paraId="3BB4D368" w14:textId="77777777" w:rsidR="00D01AA4" w:rsidRDefault="00D0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7D16" w14:textId="77777777" w:rsidR="00B37634" w:rsidRDefault="00B37634" w:rsidP="00D01AA4">
      <w:pPr>
        <w:spacing w:after="0" w:line="240" w:lineRule="auto"/>
      </w:pPr>
      <w:r>
        <w:separator/>
      </w:r>
    </w:p>
  </w:footnote>
  <w:footnote w:type="continuationSeparator" w:id="0">
    <w:p w14:paraId="68BEC019" w14:textId="77777777" w:rsidR="00B37634" w:rsidRDefault="00B37634" w:rsidP="00D0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3E59" w14:textId="0083947D" w:rsidR="00D01AA4" w:rsidRDefault="00D01AA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2E41CDB" wp14:editId="75246ADB">
          <wp:simplePos x="0" y="0"/>
          <wp:positionH relativeFrom="column">
            <wp:posOffset>4114800</wp:posOffset>
          </wp:positionH>
          <wp:positionV relativeFrom="paragraph">
            <wp:posOffset>-116205</wp:posOffset>
          </wp:positionV>
          <wp:extent cx="2200275" cy="800100"/>
          <wp:effectExtent l="0" t="0" r="9525" b="0"/>
          <wp:wrapSquare wrapText="bothSides"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A4"/>
    <w:rsid w:val="00003DB3"/>
    <w:rsid w:val="000438F1"/>
    <w:rsid w:val="000C27C0"/>
    <w:rsid w:val="00252D41"/>
    <w:rsid w:val="00363725"/>
    <w:rsid w:val="00365F37"/>
    <w:rsid w:val="003C3113"/>
    <w:rsid w:val="00411524"/>
    <w:rsid w:val="00426FD2"/>
    <w:rsid w:val="00452B2F"/>
    <w:rsid w:val="00476B27"/>
    <w:rsid w:val="004B3FD9"/>
    <w:rsid w:val="00550FF2"/>
    <w:rsid w:val="0085042B"/>
    <w:rsid w:val="008E6826"/>
    <w:rsid w:val="009D5999"/>
    <w:rsid w:val="00B37634"/>
    <w:rsid w:val="00C65AEE"/>
    <w:rsid w:val="00C74B62"/>
    <w:rsid w:val="00CB2D0A"/>
    <w:rsid w:val="00CE61DA"/>
    <w:rsid w:val="00D01AA4"/>
    <w:rsid w:val="00E45794"/>
    <w:rsid w:val="00EE18B9"/>
    <w:rsid w:val="00F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2C8A8"/>
  <w15:chartTrackingRefBased/>
  <w15:docId w15:val="{8BF55B56-3010-4BD3-A1E1-059A9489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A4"/>
  </w:style>
  <w:style w:type="paragraph" w:styleId="Footer">
    <w:name w:val="footer"/>
    <w:basedOn w:val="Normal"/>
    <w:link w:val="FooterChar"/>
    <w:uiPriority w:val="99"/>
    <w:unhideWhenUsed/>
    <w:rsid w:val="00D0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A4"/>
  </w:style>
  <w:style w:type="table" w:styleId="TableGrid">
    <w:name w:val="Table Grid"/>
    <w:basedOn w:val="TableNormal"/>
    <w:uiPriority w:val="39"/>
    <w:rsid w:val="00D01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Parsons\Dropbox%20(SSLMCs)\Company%20Shared%20Folder\PM%20Liaison%20Officer\06.%20Practice%20Manager%20Guidance%20&amp;%20Useful%20Information\LM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LMC letterhead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Parsons</dc:creator>
  <cp:keywords/>
  <dc:description/>
  <cp:lastModifiedBy>Sandra Rodbourne</cp:lastModifiedBy>
  <cp:revision>2</cp:revision>
  <cp:lastPrinted>2022-03-29T14:13:00Z</cp:lastPrinted>
  <dcterms:created xsi:type="dcterms:W3CDTF">2022-03-29T14:31:00Z</dcterms:created>
  <dcterms:modified xsi:type="dcterms:W3CDTF">2022-03-29T14:31:00Z</dcterms:modified>
</cp:coreProperties>
</file>