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D8B2" w14:textId="7573D74C" w:rsidR="000A10BA" w:rsidRDefault="000A10BA" w:rsidP="000A10BA">
      <w:pPr>
        <w:spacing w:after="0" w:line="240" w:lineRule="auto"/>
        <w:jc w:val="right"/>
        <w:rPr>
          <w:rFonts w:ascii="Bliss 2 Light" w:hAnsi="Bliss 2 Light"/>
          <w:sz w:val="24"/>
          <w:szCs w:val="24"/>
        </w:rPr>
      </w:pPr>
      <w:r>
        <w:rPr>
          <w:noProof/>
          <w:lang w:eastAsia="en-GB"/>
        </w:rPr>
        <w:drawing>
          <wp:inline distT="0" distB="0" distL="0" distR="0" wp14:anchorId="7DDB56EE" wp14:editId="62A2E810">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78178002" w14:textId="6D4E771F" w:rsidR="000A10BA" w:rsidRDefault="000A10BA" w:rsidP="000A10BA">
      <w:pPr>
        <w:spacing w:after="0" w:line="240" w:lineRule="auto"/>
        <w:jc w:val="right"/>
        <w:rPr>
          <w:rFonts w:ascii="Bliss 2 Light" w:hAnsi="Bliss 2 Light"/>
          <w:sz w:val="24"/>
          <w:szCs w:val="24"/>
        </w:rPr>
      </w:pPr>
      <w:r>
        <w:rPr>
          <w:rFonts w:ascii="Bliss 2 Light" w:hAnsi="Bliss 2 Light"/>
          <w:sz w:val="24"/>
          <w:szCs w:val="24"/>
        </w:rPr>
        <w:t>The White House, 18 Church Road,</w:t>
      </w:r>
    </w:p>
    <w:p w14:paraId="763CC94F" w14:textId="7AC9CB69" w:rsidR="000A10BA" w:rsidRDefault="000A10BA" w:rsidP="000A10BA">
      <w:pPr>
        <w:spacing w:after="0" w:line="240" w:lineRule="auto"/>
        <w:jc w:val="right"/>
        <w:rPr>
          <w:rFonts w:ascii="Bliss 2 Light" w:hAnsi="Bliss 2 Light"/>
          <w:sz w:val="24"/>
          <w:szCs w:val="24"/>
        </w:rPr>
      </w:pPr>
      <w:r>
        <w:rPr>
          <w:rFonts w:ascii="Bliss 2 Light" w:hAnsi="Bliss 2 Light"/>
          <w:sz w:val="24"/>
          <w:szCs w:val="24"/>
        </w:rPr>
        <w:t>Leatherhead, Surrey, KT22 8BB</w:t>
      </w:r>
    </w:p>
    <w:p w14:paraId="2A8D66E5" w14:textId="49AF94B4" w:rsidR="000A10BA" w:rsidRDefault="000A10BA" w:rsidP="000A10BA">
      <w:pPr>
        <w:spacing w:after="0" w:line="240" w:lineRule="auto"/>
        <w:jc w:val="right"/>
        <w:rPr>
          <w:rFonts w:ascii="Bliss 2 Light" w:hAnsi="Bliss 2 Light"/>
          <w:sz w:val="24"/>
          <w:szCs w:val="24"/>
        </w:rPr>
      </w:pPr>
      <w:r>
        <w:rPr>
          <w:rFonts w:ascii="Bliss 2 Light" w:hAnsi="Bliss 2 Light"/>
          <w:sz w:val="24"/>
          <w:szCs w:val="24"/>
        </w:rPr>
        <w:t>Tel: 01372 389270</w:t>
      </w:r>
    </w:p>
    <w:p w14:paraId="73A66517" w14:textId="77777777" w:rsidR="000A10BA" w:rsidRDefault="000A10BA" w:rsidP="00571556">
      <w:pPr>
        <w:spacing w:after="0" w:line="240" w:lineRule="auto"/>
        <w:rPr>
          <w:rFonts w:ascii="Bliss 2 Light" w:hAnsi="Bliss 2 Light"/>
          <w:sz w:val="24"/>
          <w:szCs w:val="24"/>
        </w:rPr>
      </w:pPr>
    </w:p>
    <w:p w14:paraId="3214D1E7" w14:textId="77777777" w:rsidR="000A10BA" w:rsidRDefault="000A10BA" w:rsidP="00571556">
      <w:pPr>
        <w:spacing w:after="0" w:line="240" w:lineRule="auto"/>
        <w:rPr>
          <w:rFonts w:ascii="Bliss 2 Light" w:hAnsi="Bliss 2 Light"/>
          <w:sz w:val="24"/>
          <w:szCs w:val="24"/>
        </w:rPr>
      </w:pPr>
    </w:p>
    <w:p w14:paraId="0C0E94A2" w14:textId="5A0FFAC9" w:rsidR="00571556" w:rsidRDefault="000A10BA" w:rsidP="00571556">
      <w:pPr>
        <w:spacing w:after="0" w:line="240" w:lineRule="auto"/>
        <w:rPr>
          <w:rFonts w:ascii="Bliss 2 Light" w:hAnsi="Bliss 2 Light"/>
          <w:sz w:val="24"/>
          <w:szCs w:val="24"/>
        </w:rPr>
      </w:pPr>
      <w:r>
        <w:rPr>
          <w:rFonts w:ascii="Bliss 2 Light" w:hAnsi="Bliss 2 Light"/>
          <w:sz w:val="24"/>
          <w:szCs w:val="24"/>
        </w:rPr>
        <w:t>To all practices Surrey and Sussex Local Medical Committees</w:t>
      </w:r>
    </w:p>
    <w:p w14:paraId="0492BD16" w14:textId="0C6CA087" w:rsidR="00571556" w:rsidRDefault="00571556" w:rsidP="00571556">
      <w:pPr>
        <w:spacing w:after="0" w:line="240" w:lineRule="auto"/>
        <w:rPr>
          <w:rFonts w:ascii="Bliss 2 Light" w:hAnsi="Bliss 2 Light"/>
          <w:sz w:val="24"/>
          <w:szCs w:val="24"/>
        </w:rPr>
      </w:pPr>
    </w:p>
    <w:p w14:paraId="3E5722F9" w14:textId="2FE592AF" w:rsidR="00571556" w:rsidRDefault="00571556" w:rsidP="00571556">
      <w:pPr>
        <w:spacing w:after="0" w:line="240" w:lineRule="auto"/>
        <w:rPr>
          <w:rFonts w:ascii="Bliss 2 Light" w:hAnsi="Bliss 2 Light"/>
          <w:sz w:val="24"/>
          <w:szCs w:val="24"/>
        </w:rPr>
      </w:pPr>
    </w:p>
    <w:p w14:paraId="15391074" w14:textId="4CDD7B76" w:rsidR="00571556" w:rsidRDefault="00571556" w:rsidP="00571556">
      <w:pPr>
        <w:spacing w:after="0" w:line="240" w:lineRule="auto"/>
        <w:jc w:val="right"/>
        <w:rPr>
          <w:rFonts w:ascii="Bliss 2 Light" w:hAnsi="Bliss 2 Light"/>
          <w:sz w:val="24"/>
          <w:szCs w:val="24"/>
        </w:rPr>
      </w:pPr>
      <w:r>
        <w:rPr>
          <w:rFonts w:ascii="Bliss 2 Light" w:hAnsi="Bliss 2 Light"/>
          <w:sz w:val="24"/>
          <w:szCs w:val="24"/>
        </w:rPr>
        <w:t>26</w:t>
      </w:r>
      <w:r w:rsidRPr="00571556">
        <w:rPr>
          <w:rFonts w:ascii="Bliss 2 Light" w:hAnsi="Bliss 2 Light"/>
          <w:sz w:val="24"/>
          <w:szCs w:val="24"/>
          <w:vertAlign w:val="superscript"/>
        </w:rPr>
        <w:t>th</w:t>
      </w:r>
      <w:r>
        <w:rPr>
          <w:rFonts w:ascii="Bliss 2 Light" w:hAnsi="Bliss 2 Light"/>
          <w:sz w:val="24"/>
          <w:szCs w:val="24"/>
        </w:rPr>
        <w:t xml:space="preserve"> May 2020</w:t>
      </w:r>
    </w:p>
    <w:p w14:paraId="67D62A84" w14:textId="1E2A0331" w:rsidR="00571556" w:rsidRDefault="00571556" w:rsidP="00571556">
      <w:pPr>
        <w:spacing w:after="0" w:line="240" w:lineRule="auto"/>
        <w:jc w:val="right"/>
        <w:rPr>
          <w:rFonts w:ascii="Bliss 2 Light" w:hAnsi="Bliss 2 Light"/>
          <w:sz w:val="24"/>
          <w:szCs w:val="24"/>
        </w:rPr>
      </w:pPr>
    </w:p>
    <w:p w14:paraId="4CC91E3B" w14:textId="05B3B7E3" w:rsidR="00571556" w:rsidRDefault="00571556" w:rsidP="00571556">
      <w:pPr>
        <w:spacing w:after="0" w:line="240" w:lineRule="auto"/>
        <w:rPr>
          <w:rFonts w:ascii="Bliss 2 Light" w:hAnsi="Bliss 2 Light"/>
          <w:sz w:val="24"/>
          <w:szCs w:val="24"/>
        </w:rPr>
      </w:pPr>
      <w:r>
        <w:rPr>
          <w:rFonts w:ascii="Bliss 2 Light" w:hAnsi="Bliss 2 Light"/>
          <w:sz w:val="24"/>
          <w:szCs w:val="24"/>
        </w:rPr>
        <w:t>Dear Colleagues</w:t>
      </w:r>
    </w:p>
    <w:p w14:paraId="5AA23E8E" w14:textId="1D46A52E" w:rsidR="00571556" w:rsidRDefault="00571556" w:rsidP="00571556">
      <w:pPr>
        <w:spacing w:after="0" w:line="240" w:lineRule="auto"/>
        <w:rPr>
          <w:rFonts w:ascii="Bliss 2 Light" w:hAnsi="Bliss 2 Light"/>
          <w:sz w:val="24"/>
          <w:szCs w:val="24"/>
        </w:rPr>
      </w:pPr>
    </w:p>
    <w:p w14:paraId="3A3B9626" w14:textId="41353A06" w:rsidR="00571556" w:rsidRDefault="00571556" w:rsidP="00571556">
      <w:pPr>
        <w:spacing w:after="0" w:line="240" w:lineRule="auto"/>
        <w:rPr>
          <w:rFonts w:ascii="Bliss 2 Light" w:hAnsi="Bliss 2 Light"/>
          <w:b/>
          <w:bCs/>
          <w:sz w:val="24"/>
          <w:szCs w:val="24"/>
        </w:rPr>
      </w:pPr>
      <w:r>
        <w:rPr>
          <w:rFonts w:ascii="Bliss 2 Light" w:hAnsi="Bliss 2 Light"/>
          <w:b/>
          <w:bCs/>
          <w:sz w:val="24"/>
          <w:szCs w:val="24"/>
        </w:rPr>
        <w:t>Enquiries from parents in relation to children returning to schoo</w:t>
      </w:r>
      <w:r w:rsidR="0019578F">
        <w:rPr>
          <w:rFonts w:ascii="Bliss 2 Light" w:hAnsi="Bliss 2 Light"/>
          <w:b/>
          <w:bCs/>
          <w:sz w:val="24"/>
          <w:szCs w:val="24"/>
        </w:rPr>
        <w:t>l</w:t>
      </w:r>
    </w:p>
    <w:p w14:paraId="4A2CE502" w14:textId="375A6BDF" w:rsidR="00571556" w:rsidRDefault="00571556" w:rsidP="00571556">
      <w:pPr>
        <w:spacing w:after="0" w:line="240" w:lineRule="auto"/>
        <w:rPr>
          <w:rFonts w:ascii="Bliss 2 Light" w:hAnsi="Bliss 2 Light"/>
          <w:b/>
          <w:bCs/>
          <w:sz w:val="24"/>
          <w:szCs w:val="24"/>
        </w:rPr>
      </w:pPr>
    </w:p>
    <w:p w14:paraId="22E9244D" w14:textId="5CD55D52" w:rsidR="00571556" w:rsidRDefault="00571556" w:rsidP="00571556">
      <w:pPr>
        <w:spacing w:after="0" w:line="240" w:lineRule="auto"/>
        <w:rPr>
          <w:rFonts w:ascii="Bliss 2 Light" w:hAnsi="Bliss 2 Light"/>
          <w:sz w:val="24"/>
          <w:szCs w:val="24"/>
        </w:rPr>
      </w:pPr>
      <w:r>
        <w:rPr>
          <w:rFonts w:ascii="Bliss 2 Light" w:hAnsi="Bliss 2 Light"/>
          <w:sz w:val="24"/>
          <w:szCs w:val="24"/>
        </w:rPr>
        <w:t xml:space="preserve">The LMC is providing this </w:t>
      </w:r>
      <w:r w:rsidR="0019578F">
        <w:rPr>
          <w:rFonts w:ascii="Bliss 2 Light" w:hAnsi="Bliss 2 Light"/>
          <w:sz w:val="24"/>
          <w:szCs w:val="24"/>
        </w:rPr>
        <w:t>advisory</w:t>
      </w:r>
      <w:r>
        <w:rPr>
          <w:rFonts w:ascii="Bliss 2 Light" w:hAnsi="Bliss 2 Light"/>
          <w:sz w:val="24"/>
          <w:szCs w:val="24"/>
        </w:rPr>
        <w:t xml:space="preserve"> letter which can be used by practices to respond to enquiries from patents in relation to returning </w:t>
      </w:r>
      <w:r w:rsidR="000A10BA">
        <w:rPr>
          <w:rFonts w:ascii="Bliss 2 Light" w:hAnsi="Bliss 2 Light"/>
          <w:sz w:val="24"/>
          <w:szCs w:val="24"/>
        </w:rPr>
        <w:t>t</w:t>
      </w:r>
      <w:r>
        <w:rPr>
          <w:rFonts w:ascii="Bliss 2 Light" w:hAnsi="Bliss 2 Light"/>
          <w:sz w:val="24"/>
          <w:szCs w:val="24"/>
        </w:rPr>
        <w:t xml:space="preserve">o school, following the </w:t>
      </w:r>
      <w:proofErr w:type="spellStart"/>
      <w:r>
        <w:rPr>
          <w:rFonts w:ascii="Bliss 2 Light" w:hAnsi="Bliss 2 Light"/>
          <w:sz w:val="24"/>
          <w:szCs w:val="24"/>
        </w:rPr>
        <w:t>Governments</w:t>
      </w:r>
      <w:proofErr w:type="spellEnd"/>
      <w:r>
        <w:rPr>
          <w:rFonts w:ascii="Bliss 2 Light" w:hAnsi="Bliss 2 Light"/>
          <w:sz w:val="24"/>
          <w:szCs w:val="24"/>
        </w:rPr>
        <w:t xml:space="preserve"> announcement that a phased opening of schools can commence from 1</w:t>
      </w:r>
      <w:r w:rsidRPr="00571556">
        <w:rPr>
          <w:rFonts w:ascii="Bliss 2 Light" w:hAnsi="Bliss 2 Light"/>
          <w:sz w:val="24"/>
          <w:szCs w:val="24"/>
          <w:vertAlign w:val="superscript"/>
        </w:rPr>
        <w:t>st</w:t>
      </w:r>
      <w:r>
        <w:rPr>
          <w:rFonts w:ascii="Bliss 2 Light" w:hAnsi="Bliss 2 Light"/>
          <w:sz w:val="24"/>
          <w:szCs w:val="24"/>
        </w:rPr>
        <w:t xml:space="preserve"> June.</w:t>
      </w:r>
    </w:p>
    <w:p w14:paraId="2DF363EA" w14:textId="6D4CC36C" w:rsidR="00571556" w:rsidRDefault="00571556" w:rsidP="00571556">
      <w:pPr>
        <w:spacing w:after="0" w:line="240" w:lineRule="auto"/>
        <w:rPr>
          <w:rFonts w:ascii="Bliss 2 Light" w:hAnsi="Bliss 2 Light"/>
          <w:sz w:val="24"/>
          <w:szCs w:val="24"/>
        </w:rPr>
      </w:pPr>
    </w:p>
    <w:p w14:paraId="34F20803" w14:textId="7794D365" w:rsidR="00571556" w:rsidRDefault="00571556" w:rsidP="00571556">
      <w:pPr>
        <w:spacing w:after="0" w:line="240" w:lineRule="auto"/>
        <w:rPr>
          <w:rFonts w:ascii="Bliss 2 Light" w:hAnsi="Bliss 2 Light"/>
          <w:sz w:val="24"/>
          <w:szCs w:val="24"/>
        </w:rPr>
      </w:pPr>
      <w:r>
        <w:rPr>
          <w:rFonts w:ascii="Bliss 2 Light" w:hAnsi="Bliss 2 Light"/>
          <w:sz w:val="24"/>
          <w:szCs w:val="24"/>
        </w:rPr>
        <w:t xml:space="preserve">The Royal College of Paediatrics and Child Health [RCPCH] has guidance on this issue, which is of understandable concern to many patents; this is available </w:t>
      </w:r>
      <w:proofErr w:type="gramStart"/>
      <w:r>
        <w:rPr>
          <w:rFonts w:ascii="Bliss 2 Light" w:hAnsi="Bliss 2 Light"/>
          <w:sz w:val="24"/>
          <w:szCs w:val="24"/>
        </w:rPr>
        <w:t>at:-</w:t>
      </w:r>
      <w:proofErr w:type="gramEnd"/>
    </w:p>
    <w:p w14:paraId="237ECE8B" w14:textId="7A2653FA" w:rsidR="00571556" w:rsidRDefault="00571556" w:rsidP="00571556">
      <w:pPr>
        <w:spacing w:after="0" w:line="240" w:lineRule="auto"/>
        <w:rPr>
          <w:rFonts w:ascii="Bliss 2 Light" w:hAnsi="Bliss 2 Light"/>
          <w:sz w:val="24"/>
          <w:szCs w:val="24"/>
        </w:rPr>
      </w:pPr>
    </w:p>
    <w:p w14:paraId="4B410765" w14:textId="77777777" w:rsidR="000A10BA" w:rsidRDefault="000A10BA" w:rsidP="000A10BA">
      <w:hyperlink r:id="rId6" w:history="1">
        <w:r>
          <w:rPr>
            <w:rStyle w:val="Hyperlink"/>
          </w:rPr>
          <w:t>https://www.rcpch.ac.uk/resources/c</w:t>
        </w:r>
        <w:r>
          <w:rPr>
            <w:rStyle w:val="Hyperlink"/>
          </w:rPr>
          <w:t>o</w:t>
        </w:r>
        <w:r>
          <w:rPr>
            <w:rStyle w:val="Hyperlink"/>
          </w:rPr>
          <w:t>vid-19-talking-children-families-about-returning-school-guiding-principles</w:t>
        </w:r>
      </w:hyperlink>
    </w:p>
    <w:p w14:paraId="1F5AA7C5" w14:textId="73E2EB88" w:rsidR="00571556" w:rsidRDefault="00571556" w:rsidP="00571556">
      <w:pPr>
        <w:spacing w:after="0" w:line="240" w:lineRule="auto"/>
        <w:rPr>
          <w:rFonts w:ascii="Bliss 2 Light" w:hAnsi="Bliss 2 Light"/>
          <w:sz w:val="24"/>
          <w:szCs w:val="24"/>
        </w:rPr>
      </w:pPr>
    </w:p>
    <w:p w14:paraId="6372BEBC" w14:textId="614EB542" w:rsidR="00571556" w:rsidRDefault="00571556" w:rsidP="00571556">
      <w:pPr>
        <w:spacing w:after="0" w:line="240" w:lineRule="auto"/>
        <w:rPr>
          <w:rFonts w:ascii="Bliss 2 Light" w:hAnsi="Bliss 2 Light"/>
          <w:sz w:val="24"/>
          <w:szCs w:val="24"/>
        </w:rPr>
      </w:pPr>
      <w:r>
        <w:rPr>
          <w:rFonts w:ascii="Bliss 2 Light" w:hAnsi="Bliss 2 Light"/>
          <w:sz w:val="24"/>
          <w:szCs w:val="24"/>
        </w:rPr>
        <w:t>The RCPCH advi</w:t>
      </w:r>
      <w:r w:rsidR="0019578F">
        <w:rPr>
          <w:rFonts w:ascii="Bliss 2 Light" w:hAnsi="Bliss 2 Light"/>
          <w:sz w:val="24"/>
          <w:szCs w:val="24"/>
        </w:rPr>
        <w:t>s</w:t>
      </w:r>
      <w:r>
        <w:rPr>
          <w:rFonts w:ascii="Bliss 2 Light" w:hAnsi="Bliss 2 Light"/>
          <w:sz w:val="24"/>
          <w:szCs w:val="24"/>
        </w:rPr>
        <w:t xml:space="preserve">e that </w:t>
      </w:r>
      <w:r w:rsidR="0019578F">
        <w:rPr>
          <w:rFonts w:ascii="Bliss 2 Light" w:hAnsi="Bliss 2 Light"/>
          <w:sz w:val="24"/>
          <w:szCs w:val="24"/>
        </w:rPr>
        <w:t xml:space="preserve">UK and international </w:t>
      </w:r>
      <w:r>
        <w:rPr>
          <w:rFonts w:ascii="Bliss 2 Light" w:hAnsi="Bliss 2 Light"/>
          <w:sz w:val="24"/>
          <w:szCs w:val="24"/>
        </w:rPr>
        <w:t>clinical evidence confirms that Covid19 infection is generally milder in children than in adults and most infected children have no or very mild symptoms, with very few developing a more serious illness.</w:t>
      </w:r>
    </w:p>
    <w:p w14:paraId="1867E51F" w14:textId="64CD8F21" w:rsidR="00571556" w:rsidRDefault="00571556" w:rsidP="00571556">
      <w:pPr>
        <w:spacing w:after="0" w:line="240" w:lineRule="auto"/>
        <w:rPr>
          <w:rFonts w:ascii="Bliss 2 Light" w:hAnsi="Bliss 2 Light"/>
          <w:sz w:val="24"/>
          <w:szCs w:val="24"/>
        </w:rPr>
      </w:pPr>
    </w:p>
    <w:p w14:paraId="3CF8E005" w14:textId="2F81617E" w:rsidR="00571556" w:rsidRDefault="00571556" w:rsidP="00571556">
      <w:pPr>
        <w:spacing w:after="0" w:line="240" w:lineRule="auto"/>
        <w:rPr>
          <w:rFonts w:ascii="Bliss 2 Light" w:hAnsi="Bliss 2 Light"/>
          <w:sz w:val="24"/>
          <w:szCs w:val="24"/>
        </w:rPr>
      </w:pPr>
      <w:r>
        <w:rPr>
          <w:rFonts w:ascii="Bliss 2 Light" w:hAnsi="Bliss 2 Light"/>
          <w:sz w:val="24"/>
          <w:szCs w:val="24"/>
        </w:rPr>
        <w:t xml:space="preserve">Attendance at school also plays a key role in promoting children’s health, social and mental </w:t>
      </w:r>
      <w:proofErr w:type="spellStart"/>
      <w:r>
        <w:rPr>
          <w:rFonts w:ascii="Bliss 2 Light" w:hAnsi="Bliss 2 Light"/>
          <w:sz w:val="24"/>
          <w:szCs w:val="24"/>
        </w:rPr>
        <w:t>well being</w:t>
      </w:r>
      <w:proofErr w:type="spellEnd"/>
      <w:r>
        <w:rPr>
          <w:rFonts w:ascii="Bliss 2 Light" w:hAnsi="Bliss 2 Light"/>
          <w:sz w:val="24"/>
          <w:szCs w:val="24"/>
        </w:rPr>
        <w:t xml:space="preserve"> and </w:t>
      </w:r>
      <w:proofErr w:type="gramStart"/>
      <w:r>
        <w:rPr>
          <w:rFonts w:ascii="Bliss 2 Light" w:hAnsi="Bliss 2 Light"/>
          <w:sz w:val="24"/>
          <w:szCs w:val="24"/>
        </w:rPr>
        <w:t>the vast majority of</w:t>
      </w:r>
      <w:proofErr w:type="gramEnd"/>
      <w:r>
        <w:rPr>
          <w:rFonts w:ascii="Bliss 2 Light" w:hAnsi="Bliss 2 Light"/>
          <w:sz w:val="24"/>
          <w:szCs w:val="24"/>
        </w:rPr>
        <w:t xml:space="preserve"> children, except those who require continued shielding, will benefit from returning to school.</w:t>
      </w:r>
    </w:p>
    <w:p w14:paraId="1185EC37" w14:textId="59C3B61C" w:rsidR="00571556" w:rsidRDefault="00571556" w:rsidP="00571556">
      <w:pPr>
        <w:spacing w:after="0" w:line="240" w:lineRule="auto"/>
        <w:rPr>
          <w:rFonts w:ascii="Bliss 2 Light" w:hAnsi="Bliss 2 Light"/>
          <w:sz w:val="24"/>
          <w:szCs w:val="24"/>
        </w:rPr>
      </w:pPr>
    </w:p>
    <w:p w14:paraId="442E343D" w14:textId="650E6E5D" w:rsidR="00571556" w:rsidRDefault="00571556" w:rsidP="00571556">
      <w:pPr>
        <w:spacing w:after="0" w:line="240" w:lineRule="auto"/>
        <w:rPr>
          <w:rFonts w:ascii="Bliss 2 Light" w:hAnsi="Bliss 2 Light"/>
          <w:sz w:val="24"/>
          <w:szCs w:val="24"/>
        </w:rPr>
      </w:pPr>
      <w:r>
        <w:rPr>
          <w:rFonts w:ascii="Bliss 2 Light" w:hAnsi="Bliss 2 Light"/>
          <w:sz w:val="24"/>
          <w:szCs w:val="24"/>
        </w:rPr>
        <w:t xml:space="preserve">The RCPCH advises it may be helpful to </w:t>
      </w:r>
      <w:r w:rsidR="0019578F">
        <w:rPr>
          <w:rFonts w:ascii="Bliss 2 Light" w:hAnsi="Bliss 2 Light"/>
          <w:sz w:val="24"/>
          <w:szCs w:val="24"/>
        </w:rPr>
        <w:t>categorise</w:t>
      </w:r>
      <w:r>
        <w:rPr>
          <w:rFonts w:ascii="Bliss 2 Light" w:hAnsi="Bliss 2 Light"/>
          <w:sz w:val="24"/>
          <w:szCs w:val="24"/>
        </w:rPr>
        <w:t xml:space="preserve"> children into f</w:t>
      </w:r>
      <w:r w:rsidR="0019578F">
        <w:rPr>
          <w:rFonts w:ascii="Bliss 2 Light" w:hAnsi="Bliss 2 Light"/>
          <w:sz w:val="24"/>
          <w:szCs w:val="24"/>
        </w:rPr>
        <w:t>ive</w:t>
      </w:r>
      <w:r>
        <w:rPr>
          <w:rFonts w:ascii="Bliss 2 Light" w:hAnsi="Bliss 2 Light"/>
          <w:sz w:val="24"/>
          <w:szCs w:val="24"/>
        </w:rPr>
        <w:t xml:space="preserve"> </w:t>
      </w:r>
      <w:proofErr w:type="gramStart"/>
      <w:r>
        <w:rPr>
          <w:rFonts w:ascii="Bliss 2 Light" w:hAnsi="Bliss 2 Light"/>
          <w:sz w:val="24"/>
          <w:szCs w:val="24"/>
        </w:rPr>
        <w:t>groups:-</w:t>
      </w:r>
      <w:proofErr w:type="gramEnd"/>
    </w:p>
    <w:p w14:paraId="4B4A757C" w14:textId="0289F73C" w:rsidR="00571556" w:rsidRDefault="00571556" w:rsidP="00571556">
      <w:pPr>
        <w:spacing w:after="0" w:line="240" w:lineRule="auto"/>
        <w:rPr>
          <w:rFonts w:ascii="Bliss 2 Light" w:hAnsi="Bliss 2 Light"/>
          <w:sz w:val="24"/>
          <w:szCs w:val="24"/>
        </w:rPr>
      </w:pPr>
    </w:p>
    <w:p w14:paraId="01DE5C78" w14:textId="5D46E951" w:rsidR="00571556" w:rsidRDefault="00571556" w:rsidP="00571556">
      <w:pPr>
        <w:pStyle w:val="ListParagraph"/>
        <w:numPr>
          <w:ilvl w:val="0"/>
          <w:numId w:val="1"/>
        </w:numPr>
        <w:spacing w:after="0" w:line="240" w:lineRule="auto"/>
        <w:rPr>
          <w:rFonts w:ascii="Bliss 2 Light" w:hAnsi="Bliss 2 Light"/>
          <w:sz w:val="24"/>
          <w:szCs w:val="24"/>
        </w:rPr>
      </w:pPr>
      <w:r w:rsidRPr="00571556">
        <w:rPr>
          <w:rFonts w:ascii="Bliss 2 Light" w:hAnsi="Bliss 2 Light"/>
          <w:sz w:val="24"/>
          <w:szCs w:val="24"/>
        </w:rPr>
        <w:t>Shielded children:</w:t>
      </w:r>
      <w:r>
        <w:rPr>
          <w:rFonts w:ascii="Bliss 2 Light" w:hAnsi="Bliss 2 Light"/>
          <w:sz w:val="24"/>
          <w:szCs w:val="24"/>
        </w:rPr>
        <w:t xml:space="preserve"> these children have been identified as clinically very vulnerable</w:t>
      </w:r>
      <w:r w:rsidR="0019578F">
        <w:rPr>
          <w:rFonts w:ascii="Bliss 2 Light" w:hAnsi="Bliss 2 Light"/>
          <w:sz w:val="24"/>
          <w:szCs w:val="24"/>
        </w:rPr>
        <w:t xml:space="preserve"> under the CMOs eligibility criteria</w:t>
      </w:r>
      <w:r>
        <w:rPr>
          <w:rFonts w:ascii="Bliss 2 Light" w:hAnsi="Bliss 2 Light"/>
          <w:sz w:val="24"/>
          <w:szCs w:val="24"/>
        </w:rPr>
        <w:t xml:space="preserve"> and should </w:t>
      </w:r>
      <w:r>
        <w:rPr>
          <w:rFonts w:ascii="Bliss 2 Light" w:hAnsi="Bliss 2 Light"/>
          <w:b/>
          <w:bCs/>
          <w:sz w:val="24"/>
          <w:szCs w:val="24"/>
        </w:rPr>
        <w:t>not</w:t>
      </w:r>
      <w:r>
        <w:rPr>
          <w:rFonts w:ascii="Bliss 2 Light" w:hAnsi="Bliss 2 Light"/>
          <w:sz w:val="24"/>
          <w:szCs w:val="24"/>
        </w:rPr>
        <w:t xml:space="preserve"> return to school at present</w:t>
      </w:r>
    </w:p>
    <w:p w14:paraId="11518FB9" w14:textId="77777777" w:rsidR="00571556" w:rsidRDefault="00571556" w:rsidP="00571556">
      <w:pPr>
        <w:pStyle w:val="ListParagraph"/>
        <w:spacing w:after="0" w:line="240" w:lineRule="auto"/>
        <w:rPr>
          <w:rFonts w:ascii="Bliss 2 Light" w:hAnsi="Bliss 2 Light"/>
          <w:sz w:val="24"/>
          <w:szCs w:val="24"/>
        </w:rPr>
      </w:pPr>
    </w:p>
    <w:p w14:paraId="7E8B8AEC" w14:textId="49D6D52E" w:rsidR="00571556" w:rsidRDefault="00571556" w:rsidP="00571556">
      <w:pPr>
        <w:pStyle w:val="ListParagraph"/>
        <w:numPr>
          <w:ilvl w:val="0"/>
          <w:numId w:val="1"/>
        </w:numPr>
        <w:spacing w:after="0" w:line="240" w:lineRule="auto"/>
        <w:rPr>
          <w:rFonts w:ascii="Bliss 2 Light" w:hAnsi="Bliss 2 Light"/>
          <w:sz w:val="24"/>
          <w:szCs w:val="24"/>
        </w:rPr>
      </w:pPr>
      <w:r w:rsidRPr="00571556">
        <w:rPr>
          <w:rFonts w:ascii="Bliss 2 Light" w:hAnsi="Bliss 2 Light"/>
          <w:sz w:val="24"/>
          <w:szCs w:val="24"/>
        </w:rPr>
        <w:t xml:space="preserve">Children who have medical conditions for which they receive on-going care </w:t>
      </w:r>
      <w:r w:rsidR="0019578F">
        <w:rPr>
          <w:rFonts w:ascii="Bliss 2 Light" w:hAnsi="Bliss 2 Light"/>
          <w:sz w:val="24"/>
          <w:szCs w:val="24"/>
        </w:rPr>
        <w:t xml:space="preserve">only </w:t>
      </w:r>
      <w:r w:rsidRPr="00571556">
        <w:rPr>
          <w:rFonts w:ascii="Bliss 2 Light" w:hAnsi="Bliss 2 Light"/>
          <w:sz w:val="24"/>
          <w:szCs w:val="24"/>
        </w:rPr>
        <w:t>from their GP</w:t>
      </w:r>
      <w:r>
        <w:rPr>
          <w:rFonts w:ascii="Bliss 2 Light" w:hAnsi="Bliss 2 Light"/>
          <w:sz w:val="24"/>
          <w:szCs w:val="24"/>
        </w:rPr>
        <w:t xml:space="preserve"> are overwhelmingly likely to benefit from returning to school when their year group does</w:t>
      </w:r>
    </w:p>
    <w:p w14:paraId="6984C0D4" w14:textId="77777777" w:rsidR="00571556" w:rsidRPr="00571556" w:rsidRDefault="00571556" w:rsidP="00571556">
      <w:pPr>
        <w:pStyle w:val="ListParagraph"/>
        <w:rPr>
          <w:rFonts w:ascii="Bliss 2 Light" w:hAnsi="Bliss 2 Light"/>
          <w:sz w:val="24"/>
          <w:szCs w:val="24"/>
        </w:rPr>
      </w:pPr>
    </w:p>
    <w:p w14:paraId="7ADC1E56" w14:textId="160C7ABF" w:rsidR="00571556" w:rsidRDefault="00571556" w:rsidP="00571556">
      <w:pPr>
        <w:pStyle w:val="ListParagraph"/>
        <w:numPr>
          <w:ilvl w:val="0"/>
          <w:numId w:val="1"/>
        </w:numPr>
        <w:spacing w:after="0" w:line="240" w:lineRule="auto"/>
        <w:rPr>
          <w:rFonts w:ascii="Bliss 2 Light" w:hAnsi="Bliss 2 Light"/>
          <w:sz w:val="24"/>
          <w:szCs w:val="24"/>
        </w:rPr>
      </w:pPr>
      <w:r w:rsidRPr="00571556">
        <w:rPr>
          <w:rFonts w:ascii="Bliss 2 Light" w:hAnsi="Bliss 2 Light"/>
          <w:sz w:val="24"/>
          <w:szCs w:val="24"/>
        </w:rPr>
        <w:t xml:space="preserve">Children who have medical conditions for which receive on-going secondary or specialist care or who are currently receiving </w:t>
      </w:r>
      <w:r w:rsidR="0019578F">
        <w:rPr>
          <w:rFonts w:ascii="Bliss 2 Light" w:hAnsi="Bliss 2 Light"/>
          <w:sz w:val="24"/>
          <w:szCs w:val="24"/>
        </w:rPr>
        <w:t>treatment at hospital</w:t>
      </w:r>
      <w:r w:rsidRPr="00571556">
        <w:rPr>
          <w:rFonts w:ascii="Bliss 2 Light" w:hAnsi="Bliss 2 Light"/>
          <w:sz w:val="24"/>
          <w:szCs w:val="24"/>
        </w:rPr>
        <w:t xml:space="preserve"> are more likely to benefit from returning to school when their year group does, but </w:t>
      </w:r>
      <w:r w:rsidR="0019578F">
        <w:rPr>
          <w:rFonts w:ascii="Bliss 2 Light" w:hAnsi="Bliss 2 Light"/>
          <w:sz w:val="24"/>
          <w:szCs w:val="24"/>
        </w:rPr>
        <w:t xml:space="preserve">parents (and older children) </w:t>
      </w:r>
      <w:r w:rsidRPr="00571556">
        <w:rPr>
          <w:rFonts w:ascii="Bliss 2 Light" w:hAnsi="Bliss 2 Light"/>
          <w:sz w:val="24"/>
          <w:szCs w:val="24"/>
        </w:rPr>
        <w:t>may wish to contact their Consultant if they have any concerns or wish to balance the potential risks involved</w:t>
      </w:r>
    </w:p>
    <w:p w14:paraId="2F26BEFF" w14:textId="77777777" w:rsidR="00571556" w:rsidRPr="00571556" w:rsidRDefault="00571556" w:rsidP="00571556">
      <w:pPr>
        <w:pStyle w:val="ListParagraph"/>
        <w:rPr>
          <w:rFonts w:ascii="Bliss 2 Light" w:hAnsi="Bliss 2 Light"/>
          <w:sz w:val="24"/>
          <w:szCs w:val="24"/>
        </w:rPr>
      </w:pPr>
    </w:p>
    <w:p w14:paraId="31413F50" w14:textId="76C838DD" w:rsidR="00571556" w:rsidRDefault="008F5C12" w:rsidP="00571556">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lastRenderedPageBreak/>
        <w:t>Children who live in households with a person who is shielding should only attend schools if stringent social distancing is possible and children are of an age and capacity where they can understand and follow such instructions.  If this is not possible such children should not return to school.  Children of households without a clinical</w:t>
      </w:r>
      <w:r w:rsidR="0019578F">
        <w:rPr>
          <w:rFonts w:ascii="Bliss 2 Light" w:hAnsi="Bliss 2 Light"/>
          <w:sz w:val="24"/>
          <w:szCs w:val="24"/>
        </w:rPr>
        <w:t>ly</w:t>
      </w:r>
      <w:r>
        <w:rPr>
          <w:rFonts w:ascii="Bliss 2 Light" w:hAnsi="Bliss 2 Light"/>
          <w:sz w:val="24"/>
          <w:szCs w:val="24"/>
        </w:rPr>
        <w:t xml:space="preserve"> identified shielding member can return to school</w:t>
      </w:r>
    </w:p>
    <w:p w14:paraId="59D290B2" w14:textId="77777777" w:rsidR="008F5C12" w:rsidRPr="008F5C12" w:rsidRDefault="008F5C12" w:rsidP="008F5C12">
      <w:pPr>
        <w:pStyle w:val="ListParagraph"/>
        <w:rPr>
          <w:rFonts w:ascii="Bliss 2 Light" w:hAnsi="Bliss 2 Light"/>
          <w:sz w:val="24"/>
          <w:szCs w:val="24"/>
        </w:rPr>
      </w:pPr>
    </w:p>
    <w:p w14:paraId="47D53802" w14:textId="256A36C4" w:rsidR="008F5C12" w:rsidRDefault="008F5C12" w:rsidP="00571556">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All other children should return to school when their year group does so</w:t>
      </w:r>
    </w:p>
    <w:p w14:paraId="76C3CC40" w14:textId="77777777" w:rsidR="008F5C12" w:rsidRPr="008F5C12" w:rsidRDefault="008F5C12" w:rsidP="008F5C12">
      <w:pPr>
        <w:spacing w:after="0" w:line="240" w:lineRule="auto"/>
        <w:rPr>
          <w:rFonts w:ascii="Bliss 2 Light" w:hAnsi="Bliss 2 Light"/>
          <w:sz w:val="24"/>
          <w:szCs w:val="24"/>
        </w:rPr>
      </w:pPr>
    </w:p>
    <w:p w14:paraId="0AC1167E" w14:textId="30508630" w:rsidR="00571556" w:rsidRDefault="008F5C12" w:rsidP="008F5C12">
      <w:pPr>
        <w:spacing w:after="0" w:line="240" w:lineRule="auto"/>
        <w:rPr>
          <w:rFonts w:ascii="Bliss 2 Light" w:hAnsi="Bliss 2 Light"/>
          <w:sz w:val="24"/>
          <w:szCs w:val="24"/>
        </w:rPr>
      </w:pPr>
      <w:r>
        <w:rPr>
          <w:rFonts w:ascii="Bliss 2 Light" w:hAnsi="Bliss 2 Light"/>
          <w:sz w:val="24"/>
          <w:szCs w:val="24"/>
        </w:rPr>
        <w:t xml:space="preserve">Parents can be reassured that schools will follow official advice when re-opening and this may </w:t>
      </w:r>
      <w:r w:rsidR="0019578F">
        <w:rPr>
          <w:rFonts w:ascii="Bliss 2 Light" w:hAnsi="Bliss 2 Light"/>
          <w:sz w:val="24"/>
          <w:szCs w:val="24"/>
        </w:rPr>
        <w:t>include,</w:t>
      </w:r>
      <w:r>
        <w:rPr>
          <w:rFonts w:ascii="Bliss 2 Light" w:hAnsi="Bliss 2 Light"/>
          <w:sz w:val="24"/>
          <w:szCs w:val="24"/>
        </w:rPr>
        <w:t xml:space="preserve"> noting that different approaches may apply at individual schools:</w:t>
      </w:r>
    </w:p>
    <w:p w14:paraId="02B2ED47" w14:textId="25457F42" w:rsidR="008F5C12" w:rsidRDefault="008F5C12" w:rsidP="008F5C12">
      <w:pPr>
        <w:spacing w:after="0" w:line="240" w:lineRule="auto"/>
        <w:rPr>
          <w:rFonts w:ascii="Bliss 2 Light" w:hAnsi="Bliss 2 Light"/>
          <w:sz w:val="24"/>
          <w:szCs w:val="24"/>
        </w:rPr>
      </w:pPr>
    </w:p>
    <w:p w14:paraId="762FBEDF" w14:textId="481A1F9A" w:rsidR="008F5C12" w:rsidRDefault="008F5C12" w:rsidP="008F5C12">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Staggered break and </w:t>
      </w:r>
      <w:r w:rsidR="0019578F">
        <w:rPr>
          <w:rFonts w:ascii="Bliss 2 Light" w:hAnsi="Bliss 2 Light"/>
          <w:sz w:val="24"/>
          <w:szCs w:val="24"/>
        </w:rPr>
        <w:t>mealtimes</w:t>
      </w:r>
    </w:p>
    <w:p w14:paraId="43BC4CEF" w14:textId="66607625" w:rsidR="008F5C12" w:rsidRDefault="008F5C12" w:rsidP="008F5C12">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Staggered drop off and collection times</w:t>
      </w:r>
    </w:p>
    <w:p w14:paraId="1DA15305" w14:textId="4F6906C5" w:rsidR="008F5C12" w:rsidRDefault="008F5C12" w:rsidP="008F5C12">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Smaller class sizes, </w:t>
      </w:r>
      <w:r w:rsidR="0019578F">
        <w:rPr>
          <w:rFonts w:ascii="Bliss 2 Light" w:hAnsi="Bliss 2 Light"/>
          <w:sz w:val="24"/>
          <w:szCs w:val="24"/>
        </w:rPr>
        <w:t xml:space="preserve">and </w:t>
      </w:r>
      <w:r>
        <w:rPr>
          <w:rFonts w:ascii="Bliss 2 Light" w:hAnsi="Bliss 2 Light"/>
          <w:sz w:val="24"/>
          <w:szCs w:val="24"/>
        </w:rPr>
        <w:t>reconfiguring the lay-out of classrooms</w:t>
      </w:r>
    </w:p>
    <w:p w14:paraId="4EDABD05" w14:textId="6305074C" w:rsidR="008F5C12" w:rsidRDefault="008F5C12" w:rsidP="008F5C12">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Encouraging regular hand washing</w:t>
      </w:r>
    </w:p>
    <w:p w14:paraId="7419C2BD" w14:textId="5297A305" w:rsidR="008F5C12" w:rsidRDefault="008F5C12" w:rsidP="008F5C12">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 xml:space="preserve">Introducing regular cleaning routines in classrooms, including door handles, handrails, </w:t>
      </w:r>
      <w:r w:rsidR="0019578F">
        <w:rPr>
          <w:rFonts w:ascii="Bliss 2 Light" w:hAnsi="Bliss 2 Light"/>
          <w:sz w:val="24"/>
          <w:szCs w:val="24"/>
        </w:rPr>
        <w:t>tabletops</w:t>
      </w:r>
      <w:r>
        <w:rPr>
          <w:rFonts w:ascii="Bliss 2 Light" w:hAnsi="Bliss 2 Light"/>
          <w:sz w:val="24"/>
          <w:szCs w:val="24"/>
        </w:rPr>
        <w:t>, work and play equipment and toys</w:t>
      </w:r>
    </w:p>
    <w:p w14:paraId="2CFFD525" w14:textId="6F145602" w:rsidR="008F5C12" w:rsidRDefault="008F5C12" w:rsidP="008F5C12">
      <w:pPr>
        <w:spacing w:after="0" w:line="240" w:lineRule="auto"/>
        <w:rPr>
          <w:rFonts w:ascii="Bliss 2 Light" w:hAnsi="Bliss 2 Light"/>
          <w:sz w:val="24"/>
          <w:szCs w:val="24"/>
        </w:rPr>
      </w:pPr>
    </w:p>
    <w:p w14:paraId="7A347426" w14:textId="51BD12BD" w:rsidR="008F5C12" w:rsidRDefault="008F5C12" w:rsidP="008F5C12">
      <w:pPr>
        <w:spacing w:after="0" w:line="240" w:lineRule="auto"/>
        <w:rPr>
          <w:rFonts w:ascii="Bliss 2 Light" w:hAnsi="Bliss 2 Light"/>
          <w:sz w:val="24"/>
          <w:szCs w:val="24"/>
        </w:rPr>
      </w:pPr>
      <w:r>
        <w:rPr>
          <w:rFonts w:ascii="Bliss 2 Light" w:hAnsi="Bliss 2 Light"/>
          <w:sz w:val="24"/>
          <w:szCs w:val="24"/>
        </w:rPr>
        <w:t>GP</w:t>
      </w:r>
      <w:r w:rsidR="0019578F">
        <w:rPr>
          <w:rFonts w:ascii="Bliss 2 Light" w:hAnsi="Bliss 2 Light"/>
          <w:sz w:val="24"/>
          <w:szCs w:val="24"/>
        </w:rPr>
        <w:t>s</w:t>
      </w:r>
      <w:r>
        <w:rPr>
          <w:rFonts w:ascii="Bliss 2 Light" w:hAnsi="Bliss 2 Light"/>
          <w:sz w:val="24"/>
          <w:szCs w:val="24"/>
        </w:rPr>
        <w:t xml:space="preserve"> cannot provide individualised risk assessment</w:t>
      </w:r>
      <w:r w:rsidR="0019578F">
        <w:rPr>
          <w:rFonts w:ascii="Bliss 2 Light" w:hAnsi="Bliss 2 Light"/>
          <w:sz w:val="24"/>
          <w:szCs w:val="24"/>
        </w:rPr>
        <w:t>s</w:t>
      </w:r>
      <w:r>
        <w:rPr>
          <w:rFonts w:ascii="Bliss 2 Light" w:hAnsi="Bliss 2 Light"/>
          <w:sz w:val="24"/>
          <w:szCs w:val="24"/>
        </w:rPr>
        <w:t xml:space="preserve"> in relation to children returning to school, but if </w:t>
      </w:r>
      <w:r w:rsidR="0019578F">
        <w:rPr>
          <w:rFonts w:ascii="Bliss 2 Light" w:hAnsi="Bliss 2 Light"/>
          <w:sz w:val="24"/>
          <w:szCs w:val="24"/>
        </w:rPr>
        <w:t>the enquiry relates to a</w:t>
      </w:r>
      <w:r>
        <w:rPr>
          <w:rFonts w:ascii="Bliss 2 Light" w:hAnsi="Bliss 2 Light"/>
          <w:sz w:val="24"/>
          <w:szCs w:val="24"/>
        </w:rPr>
        <w:t xml:space="preserve"> child </w:t>
      </w:r>
      <w:r w:rsidR="0019578F">
        <w:rPr>
          <w:rFonts w:ascii="Bliss 2 Light" w:hAnsi="Bliss 2 Light"/>
          <w:sz w:val="24"/>
          <w:szCs w:val="24"/>
        </w:rPr>
        <w:t xml:space="preserve">who </w:t>
      </w:r>
      <w:r>
        <w:rPr>
          <w:rFonts w:ascii="Bliss 2 Light" w:hAnsi="Bliss 2 Light"/>
          <w:sz w:val="24"/>
          <w:szCs w:val="24"/>
        </w:rPr>
        <w:t xml:space="preserve">is a Group 3, above, </w:t>
      </w:r>
      <w:r w:rsidR="0019578F">
        <w:rPr>
          <w:rFonts w:ascii="Bliss 2 Light" w:hAnsi="Bliss 2 Light"/>
          <w:sz w:val="24"/>
          <w:szCs w:val="24"/>
        </w:rPr>
        <w:t>parents can be advised to</w:t>
      </w:r>
      <w:r>
        <w:rPr>
          <w:rFonts w:ascii="Bliss 2 Light" w:hAnsi="Bliss 2 Light"/>
          <w:sz w:val="24"/>
          <w:szCs w:val="24"/>
        </w:rPr>
        <w:t xml:space="preserve"> contact </w:t>
      </w:r>
      <w:r w:rsidR="0019578F">
        <w:rPr>
          <w:rFonts w:ascii="Bliss 2 Light" w:hAnsi="Bliss 2 Light"/>
          <w:sz w:val="24"/>
          <w:szCs w:val="24"/>
        </w:rPr>
        <w:t>thei</w:t>
      </w:r>
      <w:r>
        <w:rPr>
          <w:rFonts w:ascii="Bliss 2 Light" w:hAnsi="Bliss 2 Light"/>
          <w:sz w:val="24"/>
          <w:szCs w:val="24"/>
        </w:rPr>
        <w:t xml:space="preserve">r </w:t>
      </w:r>
      <w:r w:rsidR="0019578F">
        <w:rPr>
          <w:rFonts w:ascii="Bliss 2 Light" w:hAnsi="Bliss 2 Light"/>
          <w:sz w:val="24"/>
          <w:szCs w:val="24"/>
        </w:rPr>
        <w:t>child’s</w:t>
      </w:r>
      <w:r>
        <w:rPr>
          <w:rFonts w:ascii="Bliss 2 Light" w:hAnsi="Bliss 2 Light"/>
          <w:sz w:val="24"/>
          <w:szCs w:val="24"/>
        </w:rPr>
        <w:t xml:space="preserve"> Consultant if </w:t>
      </w:r>
      <w:r w:rsidR="0019578F">
        <w:rPr>
          <w:rFonts w:ascii="Bliss 2 Light" w:hAnsi="Bliss 2 Light"/>
          <w:sz w:val="24"/>
          <w:szCs w:val="24"/>
        </w:rPr>
        <w:t>they</w:t>
      </w:r>
      <w:r>
        <w:rPr>
          <w:rFonts w:ascii="Bliss 2 Light" w:hAnsi="Bliss 2 Light"/>
          <w:sz w:val="24"/>
          <w:szCs w:val="24"/>
        </w:rPr>
        <w:t xml:space="preserve"> need further advice.</w:t>
      </w:r>
    </w:p>
    <w:p w14:paraId="70B74AC1" w14:textId="42BBC9F8" w:rsidR="008F5C12" w:rsidRDefault="008F5C12" w:rsidP="008F5C12">
      <w:pPr>
        <w:spacing w:after="0" w:line="240" w:lineRule="auto"/>
        <w:rPr>
          <w:rFonts w:ascii="Bliss 2 Light" w:hAnsi="Bliss 2 Light"/>
          <w:sz w:val="24"/>
          <w:szCs w:val="24"/>
        </w:rPr>
      </w:pPr>
    </w:p>
    <w:p w14:paraId="394012AD" w14:textId="61FAB1F0" w:rsidR="008F5C12" w:rsidRDefault="008F5C12" w:rsidP="008F5C12">
      <w:pPr>
        <w:spacing w:after="0" w:line="240" w:lineRule="auto"/>
        <w:rPr>
          <w:rFonts w:ascii="Bliss 2 Light" w:hAnsi="Bliss 2 Light"/>
          <w:sz w:val="24"/>
          <w:szCs w:val="24"/>
        </w:rPr>
      </w:pPr>
      <w:r>
        <w:rPr>
          <w:rFonts w:ascii="Bliss 2 Light" w:hAnsi="Bliss 2 Light"/>
          <w:sz w:val="24"/>
          <w:szCs w:val="24"/>
        </w:rPr>
        <w:t>With best wishes</w:t>
      </w:r>
    </w:p>
    <w:p w14:paraId="698934A7" w14:textId="4FB5DD28" w:rsidR="008F5C12" w:rsidRDefault="008F5C12" w:rsidP="008F5C12">
      <w:pPr>
        <w:spacing w:after="0" w:line="240" w:lineRule="auto"/>
        <w:rPr>
          <w:rFonts w:ascii="Bliss 2 Light" w:hAnsi="Bliss 2 Light"/>
          <w:sz w:val="24"/>
          <w:szCs w:val="24"/>
        </w:rPr>
      </w:pPr>
    </w:p>
    <w:p w14:paraId="0EF2365A" w14:textId="7D1BE6F8" w:rsidR="008F5C12" w:rsidRDefault="008F5C12" w:rsidP="008F5C12">
      <w:pPr>
        <w:spacing w:after="0" w:line="240" w:lineRule="auto"/>
        <w:rPr>
          <w:rFonts w:ascii="Bliss 2 Light" w:hAnsi="Bliss 2 Light"/>
          <w:sz w:val="24"/>
          <w:szCs w:val="24"/>
        </w:rPr>
      </w:pPr>
    </w:p>
    <w:p w14:paraId="3278B4DA" w14:textId="20AE5735" w:rsidR="008F5C12" w:rsidRDefault="000A10BA" w:rsidP="008F5C12">
      <w:pPr>
        <w:spacing w:after="0" w:line="240" w:lineRule="auto"/>
        <w:rPr>
          <w:rFonts w:ascii="Bliss 2 Light" w:hAnsi="Bliss 2 Light"/>
          <w:sz w:val="24"/>
          <w:szCs w:val="24"/>
        </w:rPr>
      </w:pPr>
      <w:r w:rsidRPr="001E32C1">
        <w:rPr>
          <w:noProof/>
          <w:lang w:eastAsia="en-GB"/>
        </w:rPr>
        <w:drawing>
          <wp:inline distT="0" distB="0" distL="0" distR="0" wp14:anchorId="5B54468C" wp14:editId="4B234ED6">
            <wp:extent cx="1645920" cy="1106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42BD3572" w14:textId="6FB835A5" w:rsidR="008F5C12" w:rsidRDefault="008F5C12" w:rsidP="008F5C12">
      <w:pPr>
        <w:spacing w:after="0" w:line="240" w:lineRule="auto"/>
        <w:rPr>
          <w:rFonts w:ascii="Bliss 2 Light" w:hAnsi="Bliss 2 Light"/>
          <w:sz w:val="24"/>
          <w:szCs w:val="24"/>
        </w:rPr>
      </w:pPr>
    </w:p>
    <w:p w14:paraId="08EEF5FA" w14:textId="525F3530" w:rsidR="008F5C12" w:rsidRDefault="008F5C12" w:rsidP="008F5C12">
      <w:pPr>
        <w:spacing w:after="0" w:line="240" w:lineRule="auto"/>
        <w:rPr>
          <w:rFonts w:ascii="Bliss 2 Light" w:hAnsi="Bliss 2 Light"/>
          <w:sz w:val="24"/>
          <w:szCs w:val="24"/>
        </w:rPr>
      </w:pPr>
    </w:p>
    <w:p w14:paraId="29884336" w14:textId="6B87411C" w:rsidR="008F5C12" w:rsidRDefault="008F5C12" w:rsidP="008F5C12">
      <w:pPr>
        <w:spacing w:after="0" w:line="240" w:lineRule="auto"/>
        <w:rPr>
          <w:rFonts w:ascii="Bliss 2 Light" w:hAnsi="Bliss 2 Light"/>
          <w:sz w:val="24"/>
          <w:szCs w:val="24"/>
        </w:rPr>
      </w:pPr>
    </w:p>
    <w:p w14:paraId="3ED9CEDA" w14:textId="652293A0" w:rsidR="008F5C12" w:rsidRDefault="008F5C12" w:rsidP="008F5C12">
      <w:pPr>
        <w:spacing w:after="0" w:line="240" w:lineRule="auto"/>
        <w:rPr>
          <w:rFonts w:ascii="Bliss 2 Light" w:hAnsi="Bliss 2 Light"/>
          <w:sz w:val="24"/>
          <w:szCs w:val="24"/>
        </w:rPr>
      </w:pPr>
      <w:r>
        <w:rPr>
          <w:rFonts w:ascii="Bliss 2 Light" w:hAnsi="Bliss 2 Light"/>
          <w:sz w:val="24"/>
          <w:szCs w:val="24"/>
        </w:rPr>
        <w:t>Dr Julius Parker</w:t>
      </w:r>
    </w:p>
    <w:p w14:paraId="7A865197" w14:textId="2421FB6E" w:rsidR="008F5C12" w:rsidRPr="008F5C12" w:rsidRDefault="008F5C12" w:rsidP="008F5C12">
      <w:pPr>
        <w:spacing w:after="0" w:line="240" w:lineRule="auto"/>
        <w:rPr>
          <w:rFonts w:ascii="Bliss 2 Light" w:hAnsi="Bliss 2 Light"/>
          <w:b/>
          <w:bCs/>
          <w:sz w:val="24"/>
          <w:szCs w:val="24"/>
        </w:rPr>
      </w:pPr>
      <w:r>
        <w:rPr>
          <w:rFonts w:ascii="Bliss 2 Light" w:hAnsi="Bliss 2 Light"/>
          <w:b/>
          <w:bCs/>
          <w:sz w:val="24"/>
          <w:szCs w:val="24"/>
        </w:rPr>
        <w:t>Chief Executive</w:t>
      </w:r>
    </w:p>
    <w:sectPr w:rsidR="008F5C12" w:rsidRPr="008F5C12" w:rsidSect="000A10B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2C2E"/>
    <w:multiLevelType w:val="hybridMultilevel"/>
    <w:tmpl w:val="1AD2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92135"/>
    <w:multiLevelType w:val="hybridMultilevel"/>
    <w:tmpl w:val="316C6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56"/>
    <w:rsid w:val="000A10BA"/>
    <w:rsid w:val="0019578F"/>
    <w:rsid w:val="00571556"/>
    <w:rsid w:val="008F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49FB"/>
  <w15:chartTrackingRefBased/>
  <w15:docId w15:val="{99B39242-B974-4D49-A33A-BE187E19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56"/>
    <w:pPr>
      <w:ind w:left="720"/>
      <w:contextualSpacing/>
    </w:pPr>
  </w:style>
  <w:style w:type="character" w:styleId="Hyperlink">
    <w:name w:val="Hyperlink"/>
    <w:basedOn w:val="DefaultParagraphFont"/>
    <w:uiPriority w:val="99"/>
    <w:semiHidden/>
    <w:unhideWhenUsed/>
    <w:rsid w:val="000A10BA"/>
    <w:rPr>
      <w:color w:val="0563C1"/>
      <w:u w:val="single"/>
    </w:rPr>
  </w:style>
  <w:style w:type="character" w:styleId="FollowedHyperlink">
    <w:name w:val="FollowedHyperlink"/>
    <w:basedOn w:val="DefaultParagraphFont"/>
    <w:uiPriority w:val="99"/>
    <w:semiHidden/>
    <w:unhideWhenUsed/>
    <w:rsid w:val="000A1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9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pch.ac.uk/resources/covid-19-talking-children-families-about-returning-school-guiding-princip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2020-05-27T13:15:00Z</cp:lastPrinted>
  <dcterms:created xsi:type="dcterms:W3CDTF">2020-05-27T13:15:00Z</dcterms:created>
  <dcterms:modified xsi:type="dcterms:W3CDTF">2020-05-27T13:15:00Z</dcterms:modified>
</cp:coreProperties>
</file>