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F757D" w14:textId="77777777" w:rsidR="00861BB4" w:rsidRDefault="00861BB4" w:rsidP="000E6778">
      <w:pPr>
        <w:spacing w:after="0" w:line="240" w:lineRule="auto"/>
        <w:rPr>
          <w:rFonts w:ascii="Bliss 2 Light" w:hAnsi="Bliss 2 Light"/>
          <w:b/>
          <w:bCs/>
          <w:sz w:val="24"/>
          <w:szCs w:val="24"/>
        </w:rPr>
      </w:pPr>
      <w:bookmarkStart w:id="0" w:name="_Hlk39578496"/>
      <w:bookmarkEnd w:id="0"/>
    </w:p>
    <w:p w14:paraId="67301D4B" w14:textId="77777777" w:rsidR="00861BB4" w:rsidRDefault="00861BB4" w:rsidP="000E6778">
      <w:pPr>
        <w:spacing w:after="0" w:line="240" w:lineRule="auto"/>
        <w:rPr>
          <w:rFonts w:ascii="Bliss 2 Light" w:hAnsi="Bliss 2 Light"/>
          <w:b/>
          <w:bCs/>
          <w:sz w:val="24"/>
          <w:szCs w:val="24"/>
        </w:rPr>
      </w:pPr>
    </w:p>
    <w:p w14:paraId="709E5784" w14:textId="7CADA69A" w:rsidR="000E6778" w:rsidRDefault="000E6778" w:rsidP="000E6778">
      <w:pPr>
        <w:spacing w:after="0" w:line="240" w:lineRule="auto"/>
        <w:rPr>
          <w:rFonts w:ascii="Bliss 2 Light" w:hAnsi="Bliss 2 Light"/>
          <w:b/>
          <w:bCs/>
          <w:sz w:val="24"/>
          <w:szCs w:val="24"/>
        </w:rPr>
      </w:pPr>
      <w:r>
        <w:rPr>
          <w:rFonts w:ascii="Bliss 2 Light" w:hAnsi="Bliss 2 Light"/>
          <w:b/>
          <w:bCs/>
          <w:sz w:val="24"/>
          <w:szCs w:val="24"/>
        </w:rPr>
        <w:t>To all practices S</w:t>
      </w:r>
      <w:r w:rsidR="00861BB4">
        <w:rPr>
          <w:rFonts w:ascii="Bliss 2 Light" w:hAnsi="Bliss 2 Light"/>
          <w:b/>
          <w:bCs/>
          <w:sz w:val="24"/>
          <w:szCs w:val="24"/>
        </w:rPr>
        <w:t xml:space="preserve">urrey &amp; Sussex </w:t>
      </w:r>
      <w:r>
        <w:rPr>
          <w:rFonts w:ascii="Bliss 2 Light" w:hAnsi="Bliss 2 Light"/>
          <w:b/>
          <w:bCs/>
          <w:sz w:val="24"/>
          <w:szCs w:val="24"/>
        </w:rPr>
        <w:t>LMCs</w:t>
      </w:r>
    </w:p>
    <w:p w14:paraId="05906110" w14:textId="77777777" w:rsidR="000E6778" w:rsidRDefault="000E6778" w:rsidP="000E6778">
      <w:pPr>
        <w:spacing w:after="0" w:line="240" w:lineRule="auto"/>
        <w:rPr>
          <w:rFonts w:ascii="Bliss 2 Light" w:hAnsi="Bliss 2 Light"/>
          <w:b/>
          <w:bCs/>
          <w:sz w:val="24"/>
          <w:szCs w:val="24"/>
        </w:rPr>
      </w:pPr>
    </w:p>
    <w:p w14:paraId="0EE84AE7" w14:textId="26963C06" w:rsidR="000E6778" w:rsidRDefault="00D46A7E" w:rsidP="000E6778">
      <w:pPr>
        <w:spacing w:after="0" w:line="240" w:lineRule="auto"/>
        <w:jc w:val="right"/>
        <w:rPr>
          <w:rFonts w:ascii="Bliss 2 Light" w:hAnsi="Bliss 2 Light"/>
          <w:sz w:val="24"/>
          <w:szCs w:val="24"/>
        </w:rPr>
      </w:pPr>
      <w:r>
        <w:rPr>
          <w:rFonts w:ascii="Bliss 2 Light" w:hAnsi="Bliss 2 Light"/>
          <w:sz w:val="24"/>
          <w:szCs w:val="24"/>
        </w:rPr>
        <w:t>5</w:t>
      </w:r>
      <w:r w:rsidRPr="00D46A7E">
        <w:rPr>
          <w:rFonts w:ascii="Bliss 2 Light" w:hAnsi="Bliss 2 Light"/>
          <w:sz w:val="24"/>
          <w:szCs w:val="24"/>
          <w:vertAlign w:val="superscript"/>
        </w:rPr>
        <w:t>th</w:t>
      </w:r>
      <w:r>
        <w:rPr>
          <w:rFonts w:ascii="Bliss 2 Light" w:hAnsi="Bliss 2 Light"/>
          <w:sz w:val="24"/>
          <w:szCs w:val="24"/>
        </w:rPr>
        <w:t xml:space="preserve"> May</w:t>
      </w:r>
      <w:r w:rsidR="000E6778">
        <w:rPr>
          <w:rFonts w:ascii="Bliss 2 Light" w:hAnsi="Bliss 2 Light"/>
          <w:sz w:val="24"/>
          <w:szCs w:val="24"/>
        </w:rPr>
        <w:t xml:space="preserve"> 2020</w:t>
      </w:r>
    </w:p>
    <w:p w14:paraId="008E3A37" w14:textId="77777777" w:rsidR="000E6778" w:rsidRDefault="000E6778" w:rsidP="000E6778">
      <w:pPr>
        <w:spacing w:after="0" w:line="240" w:lineRule="auto"/>
        <w:jc w:val="right"/>
        <w:rPr>
          <w:rFonts w:ascii="Bliss 2 Light" w:hAnsi="Bliss 2 Light"/>
          <w:sz w:val="24"/>
          <w:szCs w:val="24"/>
        </w:rPr>
      </w:pPr>
    </w:p>
    <w:p w14:paraId="6B5C0F98" w14:textId="77777777" w:rsidR="000E6778" w:rsidRDefault="000E6778" w:rsidP="000E6778">
      <w:pPr>
        <w:spacing w:after="0" w:line="240" w:lineRule="auto"/>
        <w:rPr>
          <w:rFonts w:ascii="Bliss 2 Light" w:hAnsi="Bliss 2 Light"/>
          <w:sz w:val="24"/>
          <w:szCs w:val="24"/>
        </w:rPr>
      </w:pPr>
      <w:r>
        <w:rPr>
          <w:rFonts w:ascii="Bliss 2 Light" w:hAnsi="Bliss 2 Light"/>
          <w:sz w:val="24"/>
          <w:szCs w:val="24"/>
        </w:rPr>
        <w:t>Dear Colleagues</w:t>
      </w:r>
    </w:p>
    <w:p w14:paraId="45CF1C3A" w14:textId="77777777" w:rsidR="000E6778" w:rsidRDefault="000E6778" w:rsidP="000E6778">
      <w:pPr>
        <w:spacing w:after="0" w:line="240" w:lineRule="auto"/>
        <w:rPr>
          <w:rFonts w:ascii="Bliss 2 Light" w:hAnsi="Bliss 2 Light"/>
          <w:sz w:val="24"/>
          <w:szCs w:val="24"/>
        </w:rPr>
      </w:pPr>
    </w:p>
    <w:p w14:paraId="357AB291" w14:textId="077FCFA9" w:rsidR="000E6778" w:rsidRPr="00861BB4" w:rsidRDefault="000E6778" w:rsidP="000E6778">
      <w:pPr>
        <w:spacing w:after="0" w:line="240" w:lineRule="auto"/>
        <w:rPr>
          <w:rFonts w:ascii="Bliss 2 Light" w:hAnsi="Bliss 2 Light"/>
          <w:b/>
          <w:bCs/>
          <w:sz w:val="24"/>
          <w:szCs w:val="24"/>
        </w:rPr>
      </w:pPr>
      <w:r w:rsidRPr="00861BB4">
        <w:rPr>
          <w:rFonts w:ascii="Bliss 2 Light" w:hAnsi="Bliss 2 Light"/>
          <w:b/>
          <w:bCs/>
          <w:sz w:val="24"/>
          <w:szCs w:val="24"/>
        </w:rPr>
        <w:t>NHS Response to Covid19</w:t>
      </w:r>
      <w:r w:rsidR="00861BB4" w:rsidRPr="00861BB4">
        <w:rPr>
          <w:rFonts w:ascii="Bliss 2 Light" w:hAnsi="Bliss 2 Light"/>
          <w:b/>
          <w:bCs/>
          <w:sz w:val="24"/>
          <w:szCs w:val="24"/>
        </w:rPr>
        <w:t>; recommend</w:t>
      </w:r>
      <w:r w:rsidR="002973B1">
        <w:rPr>
          <w:rFonts w:ascii="Bliss 2 Light" w:hAnsi="Bliss 2 Light"/>
          <w:b/>
          <w:bCs/>
          <w:sz w:val="24"/>
          <w:szCs w:val="24"/>
        </w:rPr>
        <w:t>ed</w:t>
      </w:r>
      <w:r w:rsidR="00861BB4" w:rsidRPr="00861BB4">
        <w:rPr>
          <w:rFonts w:ascii="Bliss 2 Light" w:hAnsi="Bliss 2 Light"/>
          <w:b/>
          <w:bCs/>
          <w:sz w:val="24"/>
          <w:szCs w:val="24"/>
        </w:rPr>
        <w:t xml:space="preserve"> clinical service model for Care Homes</w:t>
      </w:r>
    </w:p>
    <w:p w14:paraId="4B0C96A8" w14:textId="3CFC81FB" w:rsidR="000E6778" w:rsidRDefault="000E6778" w:rsidP="000E6778">
      <w:pPr>
        <w:spacing w:after="0" w:line="240" w:lineRule="auto"/>
        <w:rPr>
          <w:rFonts w:ascii="Bliss 2 Light" w:hAnsi="Bliss 2 Light"/>
          <w:b/>
          <w:bCs/>
          <w:sz w:val="32"/>
          <w:szCs w:val="32"/>
        </w:rPr>
      </w:pPr>
    </w:p>
    <w:p w14:paraId="3E1357B2" w14:textId="044064CC" w:rsidR="000E6778" w:rsidRDefault="000E6778" w:rsidP="000E6778">
      <w:pPr>
        <w:spacing w:after="0" w:line="240" w:lineRule="auto"/>
        <w:rPr>
          <w:rFonts w:ascii="Bliss 2 Light" w:hAnsi="Bliss 2 Light"/>
          <w:sz w:val="24"/>
          <w:szCs w:val="24"/>
        </w:rPr>
      </w:pPr>
      <w:r>
        <w:rPr>
          <w:rFonts w:ascii="Bliss 2 Light" w:hAnsi="Bliss 2 Light"/>
          <w:sz w:val="24"/>
          <w:szCs w:val="24"/>
        </w:rPr>
        <w:t xml:space="preserve">I am writing to highlight two important letters sent recently from </w:t>
      </w:r>
      <w:r w:rsidR="00594FAA">
        <w:rPr>
          <w:rFonts w:ascii="Bliss 2 Light" w:hAnsi="Bliss 2 Light"/>
          <w:sz w:val="24"/>
          <w:szCs w:val="24"/>
        </w:rPr>
        <w:t>NHS</w:t>
      </w:r>
      <w:r>
        <w:rPr>
          <w:rFonts w:ascii="Bliss 2 Light" w:hAnsi="Bliss 2 Light"/>
          <w:sz w:val="24"/>
          <w:szCs w:val="24"/>
        </w:rPr>
        <w:t xml:space="preserve"> England, both enclosed.  The first was from the NHS Chief Executive, Simon Stevens, and described the ‘second phase’ in NHS England’s response to the Covid19 emergency.  Within this letter are many positive steps which will support General Practice, if implemented, but the widest publicity (at leas</w:t>
      </w:r>
      <w:r w:rsidR="00EA47DE">
        <w:rPr>
          <w:rFonts w:ascii="Bliss 2 Light" w:hAnsi="Bliss 2 Light"/>
          <w:sz w:val="24"/>
          <w:szCs w:val="24"/>
        </w:rPr>
        <w:t>t</w:t>
      </w:r>
      <w:r>
        <w:rPr>
          <w:rFonts w:ascii="Bliss 2 Light" w:hAnsi="Bliss 2 Light"/>
          <w:sz w:val="24"/>
          <w:szCs w:val="24"/>
        </w:rPr>
        <w:t xml:space="preserve"> in General Practice) was given to the statement that, in order to support Care Homes, the national roll out of key elements of the Enhanced Health in Care Homes specification </w:t>
      </w:r>
      <w:r w:rsidR="00AD515A">
        <w:rPr>
          <w:rFonts w:ascii="Bliss 2 Light" w:hAnsi="Bliss 2 Light"/>
          <w:sz w:val="24"/>
          <w:szCs w:val="24"/>
        </w:rPr>
        <w:t xml:space="preserve">within the DES </w:t>
      </w:r>
      <w:r>
        <w:rPr>
          <w:rFonts w:ascii="Bliss 2 Light" w:hAnsi="Bliss 2 Light"/>
          <w:sz w:val="24"/>
          <w:szCs w:val="24"/>
        </w:rPr>
        <w:t>was to be brought forward from October</w:t>
      </w:r>
      <w:r w:rsidR="002973B1">
        <w:rPr>
          <w:rFonts w:ascii="Bliss 2 Light" w:hAnsi="Bliss 2 Light"/>
          <w:sz w:val="24"/>
          <w:szCs w:val="24"/>
        </w:rPr>
        <w:t xml:space="preserve"> 2020</w:t>
      </w:r>
      <w:r>
        <w:rPr>
          <w:rFonts w:ascii="Bliss 2 Light" w:hAnsi="Bliss 2 Light"/>
          <w:sz w:val="24"/>
          <w:szCs w:val="24"/>
        </w:rPr>
        <w:t xml:space="preserve">. </w:t>
      </w:r>
    </w:p>
    <w:p w14:paraId="67EB4FE2" w14:textId="49647D99" w:rsidR="000E6778" w:rsidRDefault="000E6778" w:rsidP="000E6778">
      <w:pPr>
        <w:spacing w:after="0" w:line="240" w:lineRule="auto"/>
        <w:rPr>
          <w:rFonts w:ascii="Bliss 2 Light" w:hAnsi="Bliss 2 Light"/>
          <w:sz w:val="24"/>
          <w:szCs w:val="24"/>
        </w:rPr>
      </w:pPr>
    </w:p>
    <w:p w14:paraId="2F333106" w14:textId="3B5EE258" w:rsidR="000E6778" w:rsidRDefault="000E6778" w:rsidP="000E6778">
      <w:pPr>
        <w:spacing w:after="0" w:line="240" w:lineRule="auto"/>
        <w:rPr>
          <w:rFonts w:ascii="Bliss 2 Light" w:hAnsi="Bliss 2 Light"/>
          <w:sz w:val="24"/>
          <w:szCs w:val="24"/>
        </w:rPr>
      </w:pPr>
      <w:r>
        <w:rPr>
          <w:rFonts w:ascii="Bliss 2 Light" w:hAnsi="Bliss 2 Light"/>
          <w:sz w:val="24"/>
          <w:szCs w:val="24"/>
        </w:rPr>
        <w:t>That this was not in fact happening was stated by Nikki Kanani (NHS Director for Primary Care) several times during her national webinars on Thursday 30</w:t>
      </w:r>
      <w:r w:rsidRPr="000E6778">
        <w:rPr>
          <w:rFonts w:ascii="Bliss 2 Light" w:hAnsi="Bliss 2 Light"/>
          <w:sz w:val="24"/>
          <w:szCs w:val="24"/>
          <w:vertAlign w:val="superscript"/>
        </w:rPr>
        <w:t>th</w:t>
      </w:r>
      <w:r>
        <w:rPr>
          <w:rFonts w:ascii="Bliss 2 Light" w:hAnsi="Bliss 2 Light"/>
          <w:sz w:val="24"/>
          <w:szCs w:val="24"/>
        </w:rPr>
        <w:t xml:space="preserve"> April; she was th</w:t>
      </w:r>
      <w:r w:rsidR="002973B1">
        <w:rPr>
          <w:rFonts w:ascii="Bliss 2 Light" w:hAnsi="Bliss 2 Light"/>
          <w:sz w:val="24"/>
          <w:szCs w:val="24"/>
        </w:rPr>
        <w:t>ereby</w:t>
      </w:r>
      <w:r>
        <w:rPr>
          <w:rFonts w:ascii="Bliss 2 Light" w:hAnsi="Bliss 2 Light"/>
          <w:sz w:val="24"/>
          <w:szCs w:val="24"/>
        </w:rPr>
        <w:t xml:space="preserve"> given the unenviable task of writing a letter which purported to implement what Simon Stevens was saying whilst also including the statement that the model of </w:t>
      </w:r>
      <w:r w:rsidR="004B05C8">
        <w:rPr>
          <w:rFonts w:ascii="Bliss 2 Light" w:hAnsi="Bliss 2 Light"/>
          <w:sz w:val="24"/>
          <w:szCs w:val="24"/>
        </w:rPr>
        <w:t xml:space="preserve">working being proposed </w:t>
      </w:r>
      <w:r w:rsidR="002973B1">
        <w:rPr>
          <w:rFonts w:ascii="Bliss 2 Light" w:hAnsi="Bliss 2 Light"/>
          <w:sz w:val="24"/>
          <w:szCs w:val="24"/>
        </w:rPr>
        <w:t>c</w:t>
      </w:r>
      <w:r w:rsidR="004B05C8">
        <w:rPr>
          <w:rFonts w:ascii="Bliss 2 Light" w:hAnsi="Bliss 2 Light"/>
          <w:sz w:val="24"/>
          <w:szCs w:val="24"/>
        </w:rPr>
        <w:t>ould be adapted from 1</w:t>
      </w:r>
      <w:r w:rsidR="004B05C8" w:rsidRPr="004B05C8">
        <w:rPr>
          <w:rFonts w:ascii="Bliss 2 Light" w:hAnsi="Bliss 2 Light"/>
          <w:sz w:val="24"/>
          <w:szCs w:val="24"/>
          <w:vertAlign w:val="superscript"/>
        </w:rPr>
        <w:t>st</w:t>
      </w:r>
      <w:r w:rsidR="004B05C8">
        <w:rPr>
          <w:rFonts w:ascii="Bliss 2 Light" w:hAnsi="Bliss 2 Light"/>
          <w:sz w:val="24"/>
          <w:szCs w:val="24"/>
        </w:rPr>
        <w:t xml:space="preserve"> October</w:t>
      </w:r>
      <w:r w:rsidR="002973B1">
        <w:rPr>
          <w:rFonts w:ascii="Bliss 2 Light" w:hAnsi="Bliss 2 Light"/>
          <w:sz w:val="24"/>
          <w:szCs w:val="24"/>
        </w:rPr>
        <w:t xml:space="preserve"> 2020</w:t>
      </w:r>
      <w:r w:rsidR="004B05C8">
        <w:rPr>
          <w:rFonts w:ascii="Bliss 2 Light" w:hAnsi="Bliss 2 Light"/>
          <w:sz w:val="24"/>
          <w:szCs w:val="24"/>
        </w:rPr>
        <w:t xml:space="preserve"> to support the Enhanced Health in Care Homes service specification already agreed as part of the PCN DES.</w:t>
      </w:r>
    </w:p>
    <w:p w14:paraId="2D995D87" w14:textId="6FA5C30E" w:rsidR="004B05C8" w:rsidRDefault="004B05C8" w:rsidP="000E6778">
      <w:pPr>
        <w:spacing w:after="0" w:line="240" w:lineRule="auto"/>
        <w:rPr>
          <w:rFonts w:ascii="Bliss 2 Light" w:hAnsi="Bliss 2 Light"/>
          <w:sz w:val="24"/>
          <w:szCs w:val="24"/>
        </w:rPr>
      </w:pPr>
    </w:p>
    <w:p w14:paraId="5D02ADDC" w14:textId="77777777" w:rsidR="007F05A2" w:rsidRDefault="004B05C8" w:rsidP="000E6778">
      <w:pPr>
        <w:spacing w:after="0" w:line="240" w:lineRule="auto"/>
        <w:rPr>
          <w:rFonts w:ascii="Bliss 2 Light" w:hAnsi="Bliss 2 Light"/>
          <w:sz w:val="24"/>
          <w:szCs w:val="24"/>
        </w:rPr>
      </w:pPr>
      <w:r>
        <w:rPr>
          <w:rFonts w:ascii="Bliss 2 Light" w:hAnsi="Bliss 2 Light"/>
          <w:sz w:val="24"/>
          <w:szCs w:val="24"/>
        </w:rPr>
        <w:t>Clearly, this ambiguity has provided an opportunity for GP colleagues to review their approach to the PCN DES, accompanied by a reinforced scepticism about NHS England.</w:t>
      </w:r>
      <w:r w:rsidR="002973B1">
        <w:rPr>
          <w:rFonts w:ascii="Bliss 2 Light" w:hAnsi="Bliss 2 Light"/>
          <w:sz w:val="24"/>
          <w:szCs w:val="24"/>
        </w:rPr>
        <w:t xml:space="preserve"> </w:t>
      </w:r>
    </w:p>
    <w:p w14:paraId="5BE709AA" w14:textId="77777777" w:rsidR="007F05A2" w:rsidRDefault="007F05A2" w:rsidP="000E6778">
      <w:pPr>
        <w:spacing w:after="0" w:line="240" w:lineRule="auto"/>
        <w:rPr>
          <w:rFonts w:ascii="Bliss 2 Light" w:hAnsi="Bliss 2 Light"/>
          <w:sz w:val="24"/>
          <w:szCs w:val="24"/>
        </w:rPr>
      </w:pPr>
    </w:p>
    <w:p w14:paraId="4538E712" w14:textId="4AD4AC69" w:rsidR="004B05C8" w:rsidRDefault="002973B1" w:rsidP="000E6778">
      <w:pPr>
        <w:spacing w:after="0" w:line="240" w:lineRule="auto"/>
        <w:rPr>
          <w:rFonts w:ascii="Bliss 2 Light" w:hAnsi="Bliss 2 Light"/>
          <w:sz w:val="24"/>
          <w:szCs w:val="24"/>
        </w:rPr>
      </w:pPr>
      <w:r>
        <w:rPr>
          <w:rFonts w:ascii="Bliss 2 Light" w:hAnsi="Bliss 2 Light"/>
          <w:sz w:val="24"/>
          <w:szCs w:val="24"/>
        </w:rPr>
        <w:t>Indeed, this may be the opportunity to recycle an old saying about NHS England:</w:t>
      </w:r>
    </w:p>
    <w:p w14:paraId="67BC9909" w14:textId="22286705" w:rsidR="002973B1" w:rsidRDefault="002973B1" w:rsidP="000E6778">
      <w:pPr>
        <w:spacing w:after="0" w:line="240" w:lineRule="auto"/>
        <w:rPr>
          <w:rFonts w:ascii="Bliss 2 Light" w:hAnsi="Bliss 2 Light"/>
          <w:sz w:val="24"/>
          <w:szCs w:val="24"/>
        </w:rPr>
      </w:pPr>
      <w:r>
        <w:rPr>
          <w:rFonts w:ascii="Bliss 2 Light" w:hAnsi="Bliss 2 Light"/>
          <w:sz w:val="24"/>
          <w:szCs w:val="24"/>
        </w:rPr>
        <w:t>Q: Why does NHS England invest so much in bioengineering?</w:t>
      </w:r>
    </w:p>
    <w:p w14:paraId="0304E21E" w14:textId="288F754A" w:rsidR="002973B1" w:rsidRDefault="002973B1" w:rsidP="000E6778">
      <w:pPr>
        <w:spacing w:after="0" w:line="240" w:lineRule="auto"/>
        <w:rPr>
          <w:rFonts w:ascii="Bliss 2 Light" w:hAnsi="Bliss 2 Light"/>
          <w:sz w:val="24"/>
          <w:szCs w:val="24"/>
        </w:rPr>
      </w:pPr>
      <w:r>
        <w:rPr>
          <w:rFonts w:ascii="Bliss 2 Light" w:hAnsi="Bliss 2 Light"/>
          <w:sz w:val="24"/>
          <w:szCs w:val="24"/>
        </w:rPr>
        <w:t>A: Because they wish to grow a stick that looks like a carrot</w:t>
      </w:r>
    </w:p>
    <w:p w14:paraId="093E37F7" w14:textId="32F5B222" w:rsidR="004B05C8" w:rsidRDefault="004B05C8" w:rsidP="000E6778">
      <w:pPr>
        <w:spacing w:after="0" w:line="240" w:lineRule="auto"/>
        <w:rPr>
          <w:rFonts w:ascii="Bliss 2 Light" w:hAnsi="Bliss 2 Light"/>
          <w:sz w:val="24"/>
          <w:szCs w:val="24"/>
        </w:rPr>
      </w:pPr>
    </w:p>
    <w:p w14:paraId="2075F285" w14:textId="3567A354" w:rsidR="007F05A2" w:rsidRDefault="004B05C8" w:rsidP="000E6778">
      <w:pPr>
        <w:spacing w:after="0" w:line="240" w:lineRule="auto"/>
        <w:rPr>
          <w:rFonts w:ascii="Bliss 2 Light" w:hAnsi="Bliss 2 Light"/>
          <w:sz w:val="24"/>
          <w:szCs w:val="24"/>
        </w:rPr>
      </w:pPr>
      <w:r>
        <w:rPr>
          <w:rFonts w:ascii="Bliss 2 Light" w:hAnsi="Bliss 2 Light"/>
          <w:sz w:val="24"/>
          <w:szCs w:val="24"/>
        </w:rPr>
        <w:t xml:space="preserve">The contractual position remains as outlined in my letter of  </w:t>
      </w:r>
      <w:r w:rsidR="00594FAA">
        <w:rPr>
          <w:rFonts w:ascii="Bliss 2 Light" w:hAnsi="Bliss 2 Light"/>
          <w:sz w:val="24"/>
          <w:szCs w:val="24"/>
        </w:rPr>
        <w:t>6</w:t>
      </w:r>
      <w:r w:rsidR="00594FAA" w:rsidRPr="00594FAA">
        <w:rPr>
          <w:rFonts w:ascii="Bliss 2 Light" w:hAnsi="Bliss 2 Light"/>
          <w:sz w:val="24"/>
          <w:szCs w:val="24"/>
          <w:vertAlign w:val="superscript"/>
        </w:rPr>
        <w:t>th</w:t>
      </w:r>
      <w:r w:rsidR="00594FAA">
        <w:rPr>
          <w:rFonts w:ascii="Bliss 2 Light" w:hAnsi="Bliss 2 Light"/>
          <w:sz w:val="24"/>
          <w:szCs w:val="24"/>
        </w:rPr>
        <w:t xml:space="preserve"> April whic</w:t>
      </w:r>
      <w:r>
        <w:rPr>
          <w:rFonts w:ascii="Bliss 2 Light" w:hAnsi="Bliss 2 Light"/>
          <w:sz w:val="24"/>
          <w:szCs w:val="24"/>
        </w:rPr>
        <w:t>h is that practices have until 31</w:t>
      </w:r>
      <w:r w:rsidRPr="004B05C8">
        <w:rPr>
          <w:rFonts w:ascii="Bliss 2 Light" w:hAnsi="Bliss 2 Light"/>
          <w:sz w:val="24"/>
          <w:szCs w:val="24"/>
          <w:vertAlign w:val="superscript"/>
        </w:rPr>
        <w:t>st</w:t>
      </w:r>
      <w:r>
        <w:rPr>
          <w:rFonts w:ascii="Bliss 2 Light" w:hAnsi="Bliss 2 Light"/>
          <w:sz w:val="24"/>
          <w:szCs w:val="24"/>
        </w:rPr>
        <w:t xml:space="preserve"> May 2020 to opt out of participation in the </w:t>
      </w:r>
      <w:r w:rsidR="002973B1">
        <w:rPr>
          <w:rFonts w:ascii="Bliss 2 Light" w:hAnsi="Bliss 2 Light"/>
          <w:sz w:val="24"/>
          <w:szCs w:val="24"/>
        </w:rPr>
        <w:t xml:space="preserve">2020/21 </w:t>
      </w:r>
      <w:r>
        <w:rPr>
          <w:rFonts w:ascii="Bliss 2 Light" w:hAnsi="Bliss 2 Light"/>
          <w:sz w:val="24"/>
          <w:szCs w:val="24"/>
        </w:rPr>
        <w:t>DES</w:t>
      </w:r>
      <w:r w:rsidR="002973B1">
        <w:rPr>
          <w:rFonts w:ascii="Bliss 2 Light" w:hAnsi="Bliss 2 Light"/>
          <w:sz w:val="24"/>
          <w:szCs w:val="24"/>
        </w:rPr>
        <w:t>;</w:t>
      </w:r>
      <w:r>
        <w:rPr>
          <w:rFonts w:ascii="Bliss 2 Light" w:hAnsi="Bliss 2 Light"/>
          <w:sz w:val="24"/>
          <w:szCs w:val="24"/>
        </w:rPr>
        <w:t xml:space="preserve"> however, not actively opting-out (by informing the CCG) means GP practices will be included within the 2020/21 DES by default, and so </w:t>
      </w:r>
      <w:r w:rsidR="007B406D">
        <w:rPr>
          <w:rFonts w:ascii="Bliss 2 Light" w:hAnsi="Bliss 2 Light"/>
          <w:sz w:val="24"/>
          <w:szCs w:val="24"/>
        </w:rPr>
        <w:t xml:space="preserve">unless </w:t>
      </w:r>
      <w:r>
        <w:rPr>
          <w:rFonts w:ascii="Bliss 2 Light" w:hAnsi="Bliss 2 Light"/>
          <w:sz w:val="24"/>
          <w:szCs w:val="24"/>
        </w:rPr>
        <w:t xml:space="preserve">practices </w:t>
      </w:r>
      <w:r w:rsidR="007B406D">
        <w:rPr>
          <w:rFonts w:ascii="Bliss 2 Light" w:hAnsi="Bliss 2 Light"/>
          <w:sz w:val="24"/>
          <w:szCs w:val="24"/>
        </w:rPr>
        <w:t xml:space="preserve">have done so they </w:t>
      </w:r>
      <w:r>
        <w:rPr>
          <w:rFonts w:ascii="Bliss 2 Light" w:hAnsi="Bliss 2 Light"/>
          <w:sz w:val="24"/>
          <w:szCs w:val="24"/>
        </w:rPr>
        <w:t>will have already received April’s Network Participation Payment.  This (and May’s payment if made) will need to be repaid if a practice does opt out.   If practices do not opt out by 31</w:t>
      </w:r>
      <w:r w:rsidRPr="004B05C8">
        <w:rPr>
          <w:rFonts w:ascii="Bliss 2 Light" w:hAnsi="Bliss 2 Light"/>
          <w:sz w:val="24"/>
          <w:szCs w:val="24"/>
          <w:vertAlign w:val="superscript"/>
        </w:rPr>
        <w:t>st</w:t>
      </w:r>
      <w:r>
        <w:rPr>
          <w:rFonts w:ascii="Bliss 2 Light" w:hAnsi="Bliss 2 Light"/>
          <w:sz w:val="24"/>
          <w:szCs w:val="24"/>
        </w:rPr>
        <w:t xml:space="preserve"> May, they will next be able to opt-out in April 2021, and not before then unless the CCG agrees.  </w:t>
      </w:r>
    </w:p>
    <w:p w14:paraId="63F1905A" w14:textId="77777777" w:rsidR="00AD515A" w:rsidRDefault="00AD515A" w:rsidP="000E6778">
      <w:pPr>
        <w:spacing w:after="0" w:line="240" w:lineRule="auto"/>
        <w:rPr>
          <w:rFonts w:ascii="Bliss 2 Light" w:hAnsi="Bliss 2 Light"/>
          <w:sz w:val="24"/>
          <w:szCs w:val="24"/>
        </w:rPr>
      </w:pPr>
    </w:p>
    <w:p w14:paraId="333D4FC5" w14:textId="57562FD5" w:rsidR="004B05C8" w:rsidRPr="00AA6D3B" w:rsidRDefault="004B05C8" w:rsidP="000E6778">
      <w:pPr>
        <w:spacing w:after="0" w:line="240" w:lineRule="auto"/>
        <w:rPr>
          <w:rFonts w:ascii="Bliss 2 Light" w:hAnsi="Bliss 2 Light"/>
          <w:sz w:val="24"/>
          <w:szCs w:val="24"/>
        </w:rPr>
      </w:pPr>
      <w:r w:rsidRPr="00AA6D3B">
        <w:rPr>
          <w:rFonts w:ascii="Bliss 2 Light" w:hAnsi="Bliss 2 Light"/>
          <w:sz w:val="24"/>
          <w:szCs w:val="24"/>
        </w:rPr>
        <w:t xml:space="preserve">The LMC recommends any practice considering opting-out should discuss this with their PCN CD and other practices within their network, as opting-out may have </w:t>
      </w:r>
      <w:r w:rsidR="00EA47DE" w:rsidRPr="00AA6D3B">
        <w:rPr>
          <w:rFonts w:ascii="Bliss 2 Light" w:hAnsi="Bliss 2 Light"/>
          <w:sz w:val="24"/>
          <w:szCs w:val="24"/>
        </w:rPr>
        <w:t>implications</w:t>
      </w:r>
      <w:r w:rsidRPr="00AA6D3B">
        <w:rPr>
          <w:rFonts w:ascii="Bliss 2 Light" w:hAnsi="Bliss 2 Light"/>
          <w:sz w:val="24"/>
          <w:szCs w:val="24"/>
        </w:rPr>
        <w:t xml:space="preserve"> for their PCN configuration and participation of other practices. </w:t>
      </w:r>
    </w:p>
    <w:p w14:paraId="33EB67A0" w14:textId="77777777" w:rsidR="004B05C8" w:rsidRPr="007F05A2" w:rsidRDefault="004B05C8" w:rsidP="000E6778">
      <w:pPr>
        <w:spacing w:after="0" w:line="240" w:lineRule="auto"/>
        <w:rPr>
          <w:rFonts w:ascii="Bliss 2 Light" w:hAnsi="Bliss 2 Light"/>
          <w:b/>
          <w:bCs/>
          <w:sz w:val="24"/>
          <w:szCs w:val="24"/>
        </w:rPr>
      </w:pPr>
    </w:p>
    <w:p w14:paraId="55BEBB2B" w14:textId="0540B180" w:rsidR="004B05C8" w:rsidRDefault="004B05C8" w:rsidP="000E6778">
      <w:pPr>
        <w:spacing w:after="0" w:line="240" w:lineRule="auto"/>
        <w:rPr>
          <w:rFonts w:ascii="Bliss 2 Light" w:hAnsi="Bliss 2 Light"/>
          <w:sz w:val="24"/>
          <w:szCs w:val="24"/>
        </w:rPr>
      </w:pPr>
      <w:r>
        <w:rPr>
          <w:rFonts w:ascii="Bliss 2 Light" w:hAnsi="Bliss 2 Light"/>
          <w:sz w:val="24"/>
          <w:szCs w:val="24"/>
        </w:rPr>
        <w:lastRenderedPageBreak/>
        <w:t xml:space="preserve">Nikki </w:t>
      </w:r>
      <w:proofErr w:type="spellStart"/>
      <w:r>
        <w:rPr>
          <w:rFonts w:ascii="Bliss 2 Light" w:hAnsi="Bliss 2 Light"/>
          <w:sz w:val="24"/>
          <w:szCs w:val="24"/>
        </w:rPr>
        <w:t>Kanani’s</w:t>
      </w:r>
      <w:proofErr w:type="spellEnd"/>
      <w:r>
        <w:rPr>
          <w:rFonts w:ascii="Bliss 2 Light" w:hAnsi="Bliss 2 Light"/>
          <w:sz w:val="24"/>
          <w:szCs w:val="24"/>
        </w:rPr>
        <w:t xml:space="preserve"> letter describes a Covid19 care home support model of working and it is likely that most practices will already be undertaking elements of this, although it also requires the support of community </w:t>
      </w:r>
      <w:r w:rsidR="002973B1">
        <w:rPr>
          <w:rFonts w:ascii="Bliss 2 Light" w:hAnsi="Bliss 2 Light"/>
          <w:sz w:val="24"/>
          <w:szCs w:val="24"/>
        </w:rPr>
        <w:t xml:space="preserve">and pharmacy </w:t>
      </w:r>
      <w:r>
        <w:rPr>
          <w:rFonts w:ascii="Bliss 2 Light" w:hAnsi="Bliss 2 Light"/>
          <w:sz w:val="24"/>
          <w:szCs w:val="24"/>
        </w:rPr>
        <w:t xml:space="preserve">services </w:t>
      </w:r>
      <w:r w:rsidR="002973B1">
        <w:rPr>
          <w:rFonts w:ascii="Bliss 2 Light" w:hAnsi="Bliss 2 Light"/>
          <w:sz w:val="24"/>
          <w:szCs w:val="24"/>
        </w:rPr>
        <w:t xml:space="preserve">(amongst others) </w:t>
      </w:r>
      <w:r>
        <w:rPr>
          <w:rFonts w:ascii="Bliss 2 Light" w:hAnsi="Bliss 2 Light"/>
          <w:sz w:val="24"/>
          <w:szCs w:val="24"/>
        </w:rPr>
        <w:t>to be delivered in full.</w:t>
      </w:r>
      <w:r w:rsidR="002973B1">
        <w:rPr>
          <w:rFonts w:ascii="Bliss 2 Light" w:hAnsi="Bliss 2 Light"/>
          <w:sz w:val="24"/>
          <w:szCs w:val="24"/>
        </w:rPr>
        <w:t xml:space="preserve"> Although the letter is aimed at engaging GP practices, it implies PCNs will be active participants</w:t>
      </w:r>
      <w:r w:rsidR="007F05A2">
        <w:rPr>
          <w:rFonts w:ascii="Bliss 2 Light" w:hAnsi="Bliss 2 Light"/>
          <w:sz w:val="24"/>
          <w:szCs w:val="24"/>
        </w:rPr>
        <w:t>.</w:t>
      </w:r>
    </w:p>
    <w:p w14:paraId="494A2351" w14:textId="77777777" w:rsidR="00594FAA" w:rsidRDefault="00594FAA" w:rsidP="000E6778">
      <w:pPr>
        <w:spacing w:after="0" w:line="240" w:lineRule="auto"/>
        <w:rPr>
          <w:rFonts w:ascii="Bliss 2 Light" w:hAnsi="Bliss 2 Light"/>
          <w:sz w:val="24"/>
          <w:szCs w:val="24"/>
        </w:rPr>
      </w:pPr>
    </w:p>
    <w:p w14:paraId="4ED2691C" w14:textId="0271D0B8" w:rsidR="006E33FF" w:rsidRDefault="004B05C8" w:rsidP="000E6778">
      <w:pPr>
        <w:spacing w:after="0" w:line="240" w:lineRule="auto"/>
        <w:rPr>
          <w:rFonts w:ascii="Bliss 2 Light" w:hAnsi="Bliss 2 Light"/>
          <w:sz w:val="24"/>
          <w:szCs w:val="24"/>
        </w:rPr>
      </w:pPr>
      <w:r>
        <w:rPr>
          <w:rFonts w:ascii="Bliss 2 Light" w:hAnsi="Bliss 2 Light"/>
          <w:sz w:val="24"/>
          <w:szCs w:val="24"/>
        </w:rPr>
        <w:t>CCGs have been asked to support practices to implement this model and as a first step are seeking to define the service</w:t>
      </w:r>
      <w:r w:rsidR="002973B1">
        <w:rPr>
          <w:rFonts w:ascii="Bliss 2 Light" w:hAnsi="Bliss 2 Light"/>
          <w:sz w:val="24"/>
          <w:szCs w:val="24"/>
        </w:rPr>
        <w:t xml:space="preserve"> model</w:t>
      </w:r>
      <w:r>
        <w:rPr>
          <w:rFonts w:ascii="Bliss 2 Light" w:hAnsi="Bliss 2 Light"/>
          <w:sz w:val="24"/>
          <w:szCs w:val="24"/>
        </w:rPr>
        <w:t xml:space="preserve"> in terms of what Community Trusts are currently undertaking, and whether any Locally Commissioned services, currently in abeyance, do include elements of this model.  Colleagues will be aware such LCSs would have in any even</w:t>
      </w:r>
      <w:r w:rsidR="006E33FF">
        <w:rPr>
          <w:rFonts w:ascii="Bliss 2 Light" w:hAnsi="Bliss 2 Light"/>
          <w:sz w:val="24"/>
          <w:szCs w:val="24"/>
        </w:rPr>
        <w:t>t needed to be ‘repurposed’ to complement the PCN DES specification from 1</w:t>
      </w:r>
      <w:r w:rsidR="006E33FF" w:rsidRPr="006E33FF">
        <w:rPr>
          <w:rFonts w:ascii="Bliss 2 Light" w:hAnsi="Bliss 2 Light"/>
          <w:sz w:val="24"/>
          <w:szCs w:val="24"/>
          <w:vertAlign w:val="superscript"/>
        </w:rPr>
        <w:t>st</w:t>
      </w:r>
      <w:r w:rsidR="006E33FF">
        <w:rPr>
          <w:rFonts w:ascii="Bliss 2 Light" w:hAnsi="Bliss 2 Light"/>
          <w:sz w:val="24"/>
          <w:szCs w:val="24"/>
        </w:rPr>
        <w:t xml:space="preserve"> October</w:t>
      </w:r>
      <w:r w:rsidR="002973B1">
        <w:rPr>
          <w:rFonts w:ascii="Bliss 2 Light" w:hAnsi="Bliss 2 Light"/>
          <w:sz w:val="24"/>
          <w:szCs w:val="24"/>
        </w:rPr>
        <w:t xml:space="preserve"> 2020 if they duplicated it,</w:t>
      </w:r>
      <w:r w:rsidR="006E33FF">
        <w:rPr>
          <w:rFonts w:ascii="Bliss 2 Light" w:hAnsi="Bliss 2 Light"/>
          <w:sz w:val="24"/>
          <w:szCs w:val="24"/>
        </w:rPr>
        <w:t xml:space="preserve"> </w:t>
      </w:r>
      <w:r w:rsidR="003017D0">
        <w:rPr>
          <w:rFonts w:ascii="Bliss 2 Light" w:hAnsi="Bliss 2 Light"/>
          <w:sz w:val="24"/>
          <w:szCs w:val="24"/>
        </w:rPr>
        <w:t>but</w:t>
      </w:r>
      <w:r w:rsidR="006E33FF">
        <w:rPr>
          <w:rFonts w:ascii="Bliss 2 Light" w:hAnsi="Bliss 2 Light"/>
          <w:sz w:val="24"/>
          <w:szCs w:val="24"/>
        </w:rPr>
        <w:t xml:space="preserve"> with a commitment to retain this investment in General Practice.  There is considerable variation across current historic CCGs in terms of LCSs and their detailed specifications</w:t>
      </w:r>
      <w:r w:rsidR="00AD515A">
        <w:rPr>
          <w:rFonts w:ascii="Bliss 2 Light" w:hAnsi="Bliss 2 Light"/>
          <w:sz w:val="24"/>
          <w:szCs w:val="24"/>
        </w:rPr>
        <w:t>.</w:t>
      </w:r>
      <w:r w:rsidR="003017D0">
        <w:rPr>
          <w:rFonts w:ascii="Bliss 2 Light" w:hAnsi="Bliss 2 Light"/>
          <w:sz w:val="24"/>
          <w:szCs w:val="24"/>
        </w:rPr>
        <w:t xml:space="preserve"> and t</w:t>
      </w:r>
      <w:r w:rsidR="006E33FF">
        <w:rPr>
          <w:rFonts w:ascii="Bliss 2 Light" w:hAnsi="Bliss 2 Light"/>
          <w:sz w:val="24"/>
          <w:szCs w:val="24"/>
        </w:rPr>
        <w:t>he same variability is the case in terms of Community Service support for Care Homes.</w:t>
      </w:r>
    </w:p>
    <w:p w14:paraId="080285D0" w14:textId="77777777" w:rsidR="006E33FF" w:rsidRDefault="006E33FF" w:rsidP="000E6778">
      <w:pPr>
        <w:spacing w:after="0" w:line="240" w:lineRule="auto"/>
        <w:rPr>
          <w:rFonts w:ascii="Bliss 2 Light" w:hAnsi="Bliss 2 Light"/>
          <w:sz w:val="24"/>
          <w:szCs w:val="24"/>
        </w:rPr>
      </w:pPr>
    </w:p>
    <w:p w14:paraId="2107657B" w14:textId="77777777" w:rsidR="006E33FF" w:rsidRDefault="006E33FF" w:rsidP="000E6778">
      <w:pPr>
        <w:spacing w:after="0" w:line="240" w:lineRule="auto"/>
        <w:rPr>
          <w:rFonts w:ascii="Bliss 2 Light" w:hAnsi="Bliss 2 Light"/>
          <w:sz w:val="24"/>
          <w:szCs w:val="24"/>
        </w:rPr>
      </w:pPr>
      <w:r>
        <w:rPr>
          <w:rFonts w:ascii="Bliss 2 Light" w:hAnsi="Bliss 2 Light"/>
          <w:sz w:val="24"/>
          <w:szCs w:val="24"/>
        </w:rPr>
        <w:t xml:space="preserve">The LMC believes the first steps for all CCGs should therefore be: </w:t>
      </w:r>
    </w:p>
    <w:p w14:paraId="571217EE" w14:textId="77777777" w:rsidR="006E33FF" w:rsidRDefault="006E33FF" w:rsidP="000E6778">
      <w:pPr>
        <w:spacing w:after="0" w:line="240" w:lineRule="auto"/>
        <w:rPr>
          <w:rFonts w:ascii="Bliss 2 Light" w:hAnsi="Bliss 2 Light"/>
          <w:sz w:val="24"/>
          <w:szCs w:val="24"/>
        </w:rPr>
      </w:pPr>
    </w:p>
    <w:p w14:paraId="16BF8D0F" w14:textId="7D55073A" w:rsidR="004B05C8" w:rsidRDefault="006E33FF" w:rsidP="006E33FF">
      <w:pPr>
        <w:pStyle w:val="ListParagraph"/>
        <w:numPr>
          <w:ilvl w:val="0"/>
          <w:numId w:val="6"/>
        </w:numPr>
        <w:spacing w:after="0" w:line="240" w:lineRule="auto"/>
        <w:rPr>
          <w:rFonts w:ascii="Bliss 2 Light" w:hAnsi="Bliss 2 Light"/>
          <w:sz w:val="24"/>
          <w:szCs w:val="24"/>
        </w:rPr>
      </w:pPr>
      <w:r>
        <w:rPr>
          <w:rFonts w:ascii="Bliss 2 Light" w:hAnsi="Bliss 2 Light"/>
          <w:sz w:val="24"/>
          <w:szCs w:val="24"/>
        </w:rPr>
        <w:t>Establish a simple description of the service that is outlined in NHS England’s letter of 1</w:t>
      </w:r>
      <w:r w:rsidRPr="006E33FF">
        <w:rPr>
          <w:rFonts w:ascii="Bliss 2 Light" w:hAnsi="Bliss 2 Light"/>
          <w:sz w:val="24"/>
          <w:szCs w:val="24"/>
          <w:vertAlign w:val="superscript"/>
        </w:rPr>
        <w:t>st</w:t>
      </w:r>
      <w:r>
        <w:rPr>
          <w:rFonts w:ascii="Bliss 2 Light" w:hAnsi="Bliss 2 Light"/>
          <w:sz w:val="24"/>
          <w:szCs w:val="24"/>
        </w:rPr>
        <w:t xml:space="preserve"> May. </w:t>
      </w:r>
    </w:p>
    <w:p w14:paraId="420326EC" w14:textId="77777777" w:rsidR="006E33FF" w:rsidRDefault="006E33FF" w:rsidP="006E33FF">
      <w:pPr>
        <w:pStyle w:val="ListParagraph"/>
        <w:spacing w:after="0" w:line="240" w:lineRule="auto"/>
        <w:ind w:left="360"/>
        <w:rPr>
          <w:rFonts w:ascii="Bliss 2 Light" w:hAnsi="Bliss 2 Light"/>
          <w:sz w:val="24"/>
          <w:szCs w:val="24"/>
        </w:rPr>
      </w:pPr>
    </w:p>
    <w:p w14:paraId="0F34781C" w14:textId="0FBD91B3" w:rsidR="006E33FF" w:rsidRDefault="006E33FF" w:rsidP="006E33FF">
      <w:pPr>
        <w:pStyle w:val="ListParagraph"/>
        <w:numPr>
          <w:ilvl w:val="0"/>
          <w:numId w:val="6"/>
        </w:numPr>
        <w:spacing w:after="0" w:line="240" w:lineRule="auto"/>
        <w:rPr>
          <w:rFonts w:ascii="Bliss 2 Light" w:hAnsi="Bliss 2 Light"/>
          <w:sz w:val="24"/>
          <w:szCs w:val="24"/>
        </w:rPr>
      </w:pPr>
      <w:r>
        <w:rPr>
          <w:rFonts w:ascii="Bliss 2 Light" w:hAnsi="Bliss 2 Light"/>
          <w:sz w:val="24"/>
          <w:szCs w:val="24"/>
        </w:rPr>
        <w:t>Establish what elements of current Locally Commissioned Service(s) specifications would contribute to delivering this service:  this is likely to vary across different CCGs and no one LCS is likely to cover all elements of the clinical service model.</w:t>
      </w:r>
    </w:p>
    <w:p w14:paraId="553B0DEC" w14:textId="77777777" w:rsidR="006E33FF" w:rsidRPr="006E33FF" w:rsidRDefault="006E33FF" w:rsidP="006E33FF">
      <w:pPr>
        <w:pStyle w:val="ListParagraph"/>
        <w:rPr>
          <w:rFonts w:ascii="Bliss 2 Light" w:hAnsi="Bliss 2 Light"/>
          <w:sz w:val="24"/>
          <w:szCs w:val="24"/>
        </w:rPr>
      </w:pPr>
    </w:p>
    <w:p w14:paraId="768B3346" w14:textId="68A0DD26" w:rsidR="006E33FF" w:rsidRDefault="006E33FF" w:rsidP="006E33FF">
      <w:pPr>
        <w:pStyle w:val="ListParagraph"/>
        <w:numPr>
          <w:ilvl w:val="0"/>
          <w:numId w:val="6"/>
        </w:numPr>
        <w:spacing w:after="0" w:line="240" w:lineRule="auto"/>
        <w:rPr>
          <w:rFonts w:ascii="Bliss 2 Light" w:hAnsi="Bliss 2 Light"/>
          <w:sz w:val="24"/>
          <w:szCs w:val="24"/>
        </w:rPr>
      </w:pPr>
      <w:r>
        <w:rPr>
          <w:rFonts w:ascii="Bliss 2 Light" w:hAnsi="Bliss 2 Light"/>
          <w:sz w:val="24"/>
          <w:szCs w:val="24"/>
        </w:rPr>
        <w:t>Establish the level of support from Community Services that is currently available and would contribute to such a service model.</w:t>
      </w:r>
    </w:p>
    <w:p w14:paraId="02028130" w14:textId="77777777" w:rsidR="006E33FF" w:rsidRPr="006E33FF" w:rsidRDefault="006E33FF" w:rsidP="006E33FF">
      <w:pPr>
        <w:pStyle w:val="ListParagraph"/>
        <w:rPr>
          <w:rFonts w:ascii="Bliss 2 Light" w:hAnsi="Bliss 2 Light"/>
          <w:sz w:val="24"/>
          <w:szCs w:val="24"/>
        </w:rPr>
      </w:pPr>
    </w:p>
    <w:p w14:paraId="7E50EF8A" w14:textId="418602E5" w:rsidR="006E33FF" w:rsidRPr="00AA6D3B" w:rsidRDefault="006E33FF" w:rsidP="006E33FF">
      <w:pPr>
        <w:spacing w:after="0" w:line="240" w:lineRule="auto"/>
        <w:rPr>
          <w:rFonts w:ascii="Bliss 2 Light" w:hAnsi="Bliss 2 Light"/>
          <w:b/>
          <w:bCs/>
          <w:sz w:val="24"/>
          <w:szCs w:val="24"/>
        </w:rPr>
      </w:pPr>
      <w:r w:rsidRPr="00AD515A">
        <w:rPr>
          <w:rFonts w:ascii="Bliss 2 Light" w:hAnsi="Bliss 2 Light"/>
          <w:sz w:val="24"/>
          <w:szCs w:val="24"/>
        </w:rPr>
        <w:t xml:space="preserve">The model outlined in Nikki </w:t>
      </w:r>
      <w:proofErr w:type="spellStart"/>
      <w:r w:rsidRPr="00AD515A">
        <w:rPr>
          <w:rFonts w:ascii="Bliss 2 Light" w:hAnsi="Bliss 2 Light"/>
          <w:sz w:val="24"/>
          <w:szCs w:val="24"/>
        </w:rPr>
        <w:t>Kanani’s</w:t>
      </w:r>
      <w:proofErr w:type="spellEnd"/>
      <w:r w:rsidRPr="00AD515A">
        <w:rPr>
          <w:rFonts w:ascii="Bliss 2 Light" w:hAnsi="Bliss 2 Light"/>
          <w:sz w:val="24"/>
          <w:szCs w:val="24"/>
        </w:rPr>
        <w:t xml:space="preserve"> letter describes using ‘existing PCN arrangements (as) the default’ but clearly this is not a PCN DES specification, and so until 1</w:t>
      </w:r>
      <w:r w:rsidRPr="00AD515A">
        <w:rPr>
          <w:rFonts w:ascii="Bliss 2 Light" w:hAnsi="Bliss 2 Light"/>
          <w:sz w:val="24"/>
          <w:szCs w:val="24"/>
          <w:vertAlign w:val="superscript"/>
        </w:rPr>
        <w:t>st</w:t>
      </w:r>
      <w:r w:rsidRPr="00AD515A">
        <w:rPr>
          <w:rFonts w:ascii="Bliss 2 Light" w:hAnsi="Bliss 2 Light"/>
          <w:sz w:val="24"/>
          <w:szCs w:val="24"/>
        </w:rPr>
        <w:t xml:space="preserve"> October this service must be commissioned from practices</w:t>
      </w:r>
      <w:r w:rsidR="00352F3F" w:rsidRPr="00AD515A">
        <w:rPr>
          <w:rFonts w:ascii="Bliss 2 Light" w:hAnsi="Bliss 2 Light"/>
          <w:sz w:val="24"/>
          <w:szCs w:val="24"/>
        </w:rPr>
        <w:t xml:space="preserve">, even if it is delivered by practices </w:t>
      </w:r>
      <w:r w:rsidRPr="00AD515A">
        <w:rPr>
          <w:rFonts w:ascii="Bliss 2 Light" w:hAnsi="Bliss 2 Light"/>
          <w:sz w:val="24"/>
          <w:szCs w:val="24"/>
        </w:rPr>
        <w:t>working collaboratively within their PCN</w:t>
      </w:r>
      <w:r w:rsidRPr="00AA6D3B">
        <w:rPr>
          <w:rFonts w:ascii="Bliss 2 Light" w:hAnsi="Bliss 2 Light"/>
          <w:b/>
          <w:bCs/>
          <w:sz w:val="24"/>
          <w:szCs w:val="24"/>
        </w:rPr>
        <w:t>.</w:t>
      </w:r>
    </w:p>
    <w:p w14:paraId="6BCCB7DD" w14:textId="27B67EBD" w:rsidR="006E33FF" w:rsidRDefault="006E33FF" w:rsidP="006E33FF">
      <w:pPr>
        <w:spacing w:after="0" w:line="240" w:lineRule="auto"/>
        <w:rPr>
          <w:rFonts w:ascii="Bliss 2 Light" w:hAnsi="Bliss 2 Light"/>
          <w:sz w:val="24"/>
          <w:szCs w:val="24"/>
        </w:rPr>
      </w:pPr>
    </w:p>
    <w:p w14:paraId="1F28F067" w14:textId="5EE19DCE" w:rsidR="006E33FF" w:rsidRDefault="006E33FF" w:rsidP="006E33FF">
      <w:pPr>
        <w:spacing w:after="0" w:line="240" w:lineRule="auto"/>
        <w:rPr>
          <w:rFonts w:ascii="Bliss 2 Light" w:hAnsi="Bliss 2 Light"/>
          <w:sz w:val="24"/>
          <w:szCs w:val="24"/>
        </w:rPr>
      </w:pPr>
      <w:r>
        <w:rPr>
          <w:rFonts w:ascii="Bliss 2 Light" w:hAnsi="Bliss 2 Light"/>
          <w:sz w:val="24"/>
          <w:szCs w:val="24"/>
        </w:rPr>
        <w:t xml:space="preserve">One real challenge is the patient registration arrangements within Care Homes as in many areas the proposed alignment of Care Homes between GP practices, so that residents </w:t>
      </w:r>
      <w:r w:rsidR="00352F3F">
        <w:rPr>
          <w:rFonts w:ascii="Bliss 2 Light" w:hAnsi="Bliss 2 Light"/>
          <w:sz w:val="24"/>
          <w:szCs w:val="24"/>
        </w:rPr>
        <w:t>in each home are only registered with one practice,</w:t>
      </w:r>
      <w:r w:rsidR="002973B1">
        <w:rPr>
          <w:rFonts w:ascii="Bliss 2 Light" w:hAnsi="Bliss 2 Light"/>
          <w:sz w:val="24"/>
          <w:szCs w:val="24"/>
        </w:rPr>
        <w:t xml:space="preserve"> or within one PCN,</w:t>
      </w:r>
      <w:r w:rsidR="00352F3F">
        <w:rPr>
          <w:rFonts w:ascii="Bliss 2 Light" w:hAnsi="Bliss 2 Light"/>
          <w:sz w:val="24"/>
          <w:szCs w:val="24"/>
        </w:rPr>
        <w:t xml:space="preserve"> is either at an early stage of discussion or not implemented at all.  In some areas this issue is more advanced.  Neither Nikki </w:t>
      </w:r>
      <w:proofErr w:type="spellStart"/>
      <w:r w:rsidR="00352F3F">
        <w:rPr>
          <w:rFonts w:ascii="Bliss 2 Light" w:hAnsi="Bliss 2 Light"/>
          <w:sz w:val="24"/>
          <w:szCs w:val="24"/>
        </w:rPr>
        <w:t>Kanani’s</w:t>
      </w:r>
      <w:proofErr w:type="spellEnd"/>
      <w:r w:rsidR="00352F3F">
        <w:rPr>
          <w:rFonts w:ascii="Bliss 2 Light" w:hAnsi="Bliss 2 Light"/>
          <w:sz w:val="24"/>
          <w:szCs w:val="24"/>
        </w:rPr>
        <w:t xml:space="preserve"> letter nor the guidance around this element of the PCN DES addressed the challenge this creates in terms of </w:t>
      </w:r>
      <w:r w:rsidR="00BD34AD">
        <w:rPr>
          <w:rFonts w:ascii="Bliss 2 Light" w:hAnsi="Bliss 2 Light"/>
          <w:sz w:val="24"/>
          <w:szCs w:val="24"/>
        </w:rPr>
        <w:t xml:space="preserve">an </w:t>
      </w:r>
      <w:r w:rsidR="00352F3F">
        <w:rPr>
          <w:rFonts w:ascii="Bliss 2 Light" w:hAnsi="Bliss 2 Light"/>
          <w:sz w:val="24"/>
          <w:szCs w:val="24"/>
        </w:rPr>
        <w:t xml:space="preserve">individual patient’s right to register with a GP practice of their </w:t>
      </w:r>
      <w:r w:rsidR="00594FAA">
        <w:rPr>
          <w:rFonts w:ascii="Bliss 2 Light" w:hAnsi="Bliss 2 Light"/>
          <w:sz w:val="24"/>
          <w:szCs w:val="24"/>
        </w:rPr>
        <w:t>choice if</w:t>
      </w:r>
      <w:r w:rsidR="00352F3F">
        <w:rPr>
          <w:rFonts w:ascii="Bliss 2 Light" w:hAnsi="Bliss 2 Light"/>
          <w:sz w:val="24"/>
          <w:szCs w:val="24"/>
        </w:rPr>
        <w:t xml:space="preserve"> the home is within the practice boundary.  </w:t>
      </w:r>
    </w:p>
    <w:p w14:paraId="72EB1417" w14:textId="3F6EB582" w:rsidR="00352F3F" w:rsidRDefault="00352F3F" w:rsidP="006E33FF">
      <w:pPr>
        <w:spacing w:after="0" w:line="240" w:lineRule="auto"/>
        <w:rPr>
          <w:rFonts w:ascii="Bliss 2 Light" w:hAnsi="Bliss 2 Light"/>
          <w:sz w:val="24"/>
          <w:szCs w:val="24"/>
        </w:rPr>
      </w:pPr>
    </w:p>
    <w:p w14:paraId="15361F82" w14:textId="5B010A88" w:rsidR="00352F3F" w:rsidRDefault="00352F3F" w:rsidP="006E33FF">
      <w:pPr>
        <w:spacing w:after="0" w:line="240" w:lineRule="auto"/>
        <w:rPr>
          <w:rFonts w:ascii="Bliss 2 Light" w:hAnsi="Bliss 2 Light"/>
          <w:sz w:val="24"/>
          <w:szCs w:val="24"/>
        </w:rPr>
      </w:pPr>
      <w:r>
        <w:rPr>
          <w:rFonts w:ascii="Bliss 2 Light" w:hAnsi="Bliss 2 Light"/>
          <w:sz w:val="24"/>
          <w:szCs w:val="24"/>
        </w:rPr>
        <w:t>Many practices may wish to participate in a CCG contractual model that supports the delivery of this service, and this will be required since the weekly ‘check in’ to review Care Home resident</w:t>
      </w:r>
      <w:r w:rsidR="00D22937">
        <w:rPr>
          <w:rFonts w:ascii="Bliss 2 Light" w:hAnsi="Bliss 2 Light"/>
          <w:sz w:val="24"/>
          <w:szCs w:val="24"/>
        </w:rPr>
        <w:t xml:space="preserve">s </w:t>
      </w:r>
      <w:r w:rsidR="00BD34AD">
        <w:rPr>
          <w:rFonts w:ascii="Bliss 2 Light" w:hAnsi="Bliss 2 Light"/>
          <w:sz w:val="24"/>
          <w:szCs w:val="24"/>
        </w:rPr>
        <w:t>does not form part of the delivery of</w:t>
      </w:r>
      <w:r w:rsidR="00D22937">
        <w:rPr>
          <w:rFonts w:ascii="Bliss 2 Light" w:hAnsi="Bliss 2 Light"/>
          <w:sz w:val="24"/>
          <w:szCs w:val="24"/>
        </w:rPr>
        <w:t xml:space="preserve"> GMS essential services; nor is creating arrangements for an MDT meeting.  GP practices are likely to find the remote monitoring of Covid19 patients using pulse oximetry helpful, but </w:t>
      </w:r>
      <w:r w:rsidR="00BD34AD">
        <w:rPr>
          <w:rFonts w:ascii="Bliss 2 Light" w:hAnsi="Bliss 2 Light"/>
          <w:sz w:val="24"/>
          <w:szCs w:val="24"/>
        </w:rPr>
        <w:t xml:space="preserve">any </w:t>
      </w:r>
      <w:r w:rsidR="00D22937">
        <w:rPr>
          <w:rFonts w:ascii="Bliss 2 Light" w:hAnsi="Bliss 2 Light"/>
          <w:sz w:val="24"/>
          <w:szCs w:val="24"/>
        </w:rPr>
        <w:t>equipment provision will require reimbursement.</w:t>
      </w:r>
    </w:p>
    <w:p w14:paraId="573371CD" w14:textId="6BA1A4C7" w:rsidR="00D22937" w:rsidRDefault="00D22937" w:rsidP="006E33FF">
      <w:pPr>
        <w:spacing w:after="0" w:line="240" w:lineRule="auto"/>
        <w:rPr>
          <w:rFonts w:ascii="Bliss 2 Light" w:hAnsi="Bliss 2 Light"/>
          <w:sz w:val="24"/>
          <w:szCs w:val="24"/>
        </w:rPr>
      </w:pPr>
    </w:p>
    <w:p w14:paraId="333B684B" w14:textId="12367A0E" w:rsidR="00D22937" w:rsidRPr="006E33FF" w:rsidRDefault="00D22937" w:rsidP="006E33FF">
      <w:pPr>
        <w:spacing w:after="0" w:line="240" w:lineRule="auto"/>
        <w:rPr>
          <w:rFonts w:ascii="Bliss 2 Light" w:hAnsi="Bliss 2 Light"/>
          <w:sz w:val="24"/>
          <w:szCs w:val="24"/>
        </w:rPr>
      </w:pPr>
      <w:r>
        <w:rPr>
          <w:rFonts w:ascii="Bliss 2 Light" w:hAnsi="Bliss 2 Light"/>
          <w:sz w:val="24"/>
          <w:szCs w:val="24"/>
        </w:rPr>
        <w:t xml:space="preserve">Preparation of personalised care and support plans for care home residents (including end-of-life care plans) was a key element of the PCN DES Enhanced Health in Care Homes and if this process is </w:t>
      </w:r>
      <w:r w:rsidR="00BD34AD">
        <w:rPr>
          <w:rFonts w:ascii="Bliss 2 Light" w:hAnsi="Bliss 2 Light"/>
          <w:sz w:val="24"/>
          <w:szCs w:val="24"/>
        </w:rPr>
        <w:t>now to be</w:t>
      </w:r>
      <w:r w:rsidR="00AD515A">
        <w:rPr>
          <w:rFonts w:ascii="Bliss 2 Light" w:hAnsi="Bliss 2 Light"/>
          <w:sz w:val="24"/>
          <w:szCs w:val="24"/>
        </w:rPr>
        <w:t xml:space="preserve"> brought forward it will need to be</w:t>
      </w:r>
      <w:r w:rsidR="00BD34AD">
        <w:rPr>
          <w:rFonts w:ascii="Bliss 2 Light" w:hAnsi="Bliss 2 Light"/>
          <w:sz w:val="24"/>
          <w:szCs w:val="24"/>
        </w:rPr>
        <w:t xml:space="preserve"> </w:t>
      </w:r>
      <w:r>
        <w:rPr>
          <w:rFonts w:ascii="Bliss 2 Light" w:hAnsi="Bliss 2 Light"/>
          <w:sz w:val="24"/>
          <w:szCs w:val="24"/>
        </w:rPr>
        <w:t>resourced</w:t>
      </w:r>
      <w:r w:rsidR="00AD515A">
        <w:rPr>
          <w:rFonts w:ascii="Bliss 2 Light" w:hAnsi="Bliss 2 Light"/>
          <w:sz w:val="24"/>
          <w:szCs w:val="24"/>
        </w:rPr>
        <w:t>.</w:t>
      </w:r>
      <w:r>
        <w:rPr>
          <w:rFonts w:ascii="Bliss 2 Light" w:hAnsi="Bliss 2 Light"/>
          <w:sz w:val="24"/>
          <w:szCs w:val="24"/>
        </w:rPr>
        <w:t xml:space="preserve"> </w:t>
      </w:r>
      <w:r w:rsidR="00AD515A">
        <w:rPr>
          <w:rFonts w:ascii="Bliss 2 Light" w:hAnsi="Bliss 2 Light"/>
          <w:sz w:val="24"/>
          <w:szCs w:val="24"/>
        </w:rPr>
        <w:t xml:space="preserve">If </w:t>
      </w:r>
      <w:r>
        <w:rPr>
          <w:rFonts w:ascii="Bliss 2 Light" w:hAnsi="Bliss 2 Light"/>
          <w:sz w:val="24"/>
          <w:szCs w:val="24"/>
        </w:rPr>
        <w:t>such arrangements</w:t>
      </w:r>
      <w:r w:rsidR="00AD515A">
        <w:rPr>
          <w:rFonts w:ascii="Bliss 2 Light" w:hAnsi="Bliss 2 Light"/>
          <w:sz w:val="24"/>
          <w:szCs w:val="24"/>
        </w:rPr>
        <w:t xml:space="preserve"> are developed</w:t>
      </w:r>
      <w:r>
        <w:rPr>
          <w:rFonts w:ascii="Bliss 2 Light" w:hAnsi="Bliss 2 Light"/>
          <w:sz w:val="24"/>
          <w:szCs w:val="24"/>
        </w:rPr>
        <w:t xml:space="preserve"> in advance of 1</w:t>
      </w:r>
      <w:r w:rsidRPr="00D22937">
        <w:rPr>
          <w:rFonts w:ascii="Bliss 2 Light" w:hAnsi="Bliss 2 Light"/>
          <w:sz w:val="24"/>
          <w:szCs w:val="24"/>
          <w:vertAlign w:val="superscript"/>
        </w:rPr>
        <w:t>st</w:t>
      </w:r>
      <w:r>
        <w:rPr>
          <w:rFonts w:ascii="Bliss 2 Light" w:hAnsi="Bliss 2 Light"/>
          <w:sz w:val="24"/>
          <w:szCs w:val="24"/>
        </w:rPr>
        <w:t xml:space="preserve"> October </w:t>
      </w:r>
      <w:r w:rsidR="00AD515A">
        <w:rPr>
          <w:rFonts w:ascii="Bliss 2 Light" w:hAnsi="Bliss 2 Light"/>
          <w:sz w:val="24"/>
          <w:szCs w:val="24"/>
        </w:rPr>
        <w:t xml:space="preserve">this </w:t>
      </w:r>
      <w:r>
        <w:rPr>
          <w:rFonts w:ascii="Bliss 2 Light" w:hAnsi="Bliss 2 Light"/>
          <w:sz w:val="24"/>
          <w:szCs w:val="24"/>
        </w:rPr>
        <w:t xml:space="preserve">will clearly align what practices are doing with the introduction of the PCN DES.  </w:t>
      </w:r>
      <w:r>
        <w:rPr>
          <w:rFonts w:ascii="Bliss 2 Light" w:hAnsi="Bliss 2 Light"/>
          <w:sz w:val="24"/>
          <w:szCs w:val="24"/>
        </w:rPr>
        <w:lastRenderedPageBreak/>
        <w:t xml:space="preserve">Unfortunately, one expected element of this was the recruitment of staff under the PCN ARR Scheme, and without such staff it is unlikely many practices will have the resources to undertake this work, which is according to Nikki </w:t>
      </w:r>
      <w:proofErr w:type="spellStart"/>
      <w:r>
        <w:rPr>
          <w:rFonts w:ascii="Bliss 2 Light" w:hAnsi="Bliss 2 Light"/>
          <w:sz w:val="24"/>
          <w:szCs w:val="24"/>
        </w:rPr>
        <w:t>Kanani’s</w:t>
      </w:r>
      <w:proofErr w:type="spellEnd"/>
      <w:r>
        <w:rPr>
          <w:rFonts w:ascii="Bliss 2 Light" w:hAnsi="Bliss 2 Light"/>
          <w:sz w:val="24"/>
          <w:szCs w:val="24"/>
        </w:rPr>
        <w:t xml:space="preserve"> letter, expected for all Care Home residents. </w:t>
      </w:r>
    </w:p>
    <w:p w14:paraId="7CD11EF4" w14:textId="7D9D7D49" w:rsidR="00D22937" w:rsidRDefault="00D22937" w:rsidP="00D22937">
      <w:pPr>
        <w:spacing w:after="0" w:line="240" w:lineRule="auto"/>
        <w:rPr>
          <w:rFonts w:ascii="Bliss 2 Light" w:hAnsi="Bliss 2 Light"/>
          <w:sz w:val="24"/>
          <w:szCs w:val="24"/>
        </w:rPr>
      </w:pPr>
    </w:p>
    <w:p w14:paraId="1DDC4319" w14:textId="08866325" w:rsidR="00D22937" w:rsidRDefault="00D22937" w:rsidP="00D22937">
      <w:pPr>
        <w:spacing w:after="0" w:line="240" w:lineRule="auto"/>
        <w:rPr>
          <w:rFonts w:ascii="Bliss 2 Light" w:hAnsi="Bliss 2 Light"/>
          <w:sz w:val="24"/>
          <w:szCs w:val="24"/>
        </w:rPr>
      </w:pPr>
      <w:r>
        <w:rPr>
          <w:rFonts w:ascii="Bliss 2 Light" w:hAnsi="Bliss 2 Light"/>
          <w:sz w:val="24"/>
          <w:szCs w:val="24"/>
        </w:rPr>
        <w:t xml:space="preserve">The LMC is uncertain if PCNs, as currently constituted, will have the managerial infrastructure to support: </w:t>
      </w:r>
    </w:p>
    <w:p w14:paraId="2696492D" w14:textId="77777777" w:rsidR="00D22937" w:rsidRDefault="00D22937" w:rsidP="00D22937">
      <w:pPr>
        <w:spacing w:after="0" w:line="240" w:lineRule="auto"/>
        <w:rPr>
          <w:rFonts w:ascii="Bliss 2 Light" w:hAnsi="Bliss 2 Light"/>
          <w:sz w:val="24"/>
          <w:szCs w:val="24"/>
        </w:rPr>
      </w:pPr>
    </w:p>
    <w:p w14:paraId="7BA7349A" w14:textId="1962AB72" w:rsidR="00D22937" w:rsidRDefault="00D22937" w:rsidP="00D22937">
      <w:pPr>
        <w:pStyle w:val="ListParagraph"/>
        <w:numPr>
          <w:ilvl w:val="0"/>
          <w:numId w:val="7"/>
        </w:numPr>
        <w:spacing w:after="0" w:line="240" w:lineRule="auto"/>
        <w:rPr>
          <w:rFonts w:ascii="Bliss 2 Light" w:hAnsi="Bliss 2 Light"/>
          <w:sz w:val="24"/>
          <w:szCs w:val="24"/>
        </w:rPr>
      </w:pPr>
      <w:r>
        <w:rPr>
          <w:rFonts w:ascii="Bliss 2 Light" w:hAnsi="Bliss 2 Light"/>
          <w:sz w:val="24"/>
          <w:szCs w:val="24"/>
        </w:rPr>
        <w:t>the creation of MDT meetings, which will require considerable co-ordination and commitment</w:t>
      </w:r>
    </w:p>
    <w:p w14:paraId="7957E3C4" w14:textId="77777777" w:rsidR="004D2FD1" w:rsidRDefault="004D2FD1" w:rsidP="004D2FD1">
      <w:pPr>
        <w:pStyle w:val="ListParagraph"/>
        <w:spacing w:after="0" w:line="240" w:lineRule="auto"/>
        <w:rPr>
          <w:rFonts w:ascii="Bliss 2 Light" w:hAnsi="Bliss 2 Light"/>
          <w:sz w:val="24"/>
          <w:szCs w:val="24"/>
        </w:rPr>
      </w:pPr>
    </w:p>
    <w:p w14:paraId="581DE08B" w14:textId="47E74CC7" w:rsidR="00D22937" w:rsidRDefault="004D2FD1" w:rsidP="00D22937">
      <w:pPr>
        <w:pStyle w:val="ListParagraph"/>
        <w:numPr>
          <w:ilvl w:val="0"/>
          <w:numId w:val="7"/>
        </w:numPr>
        <w:spacing w:after="0" w:line="240" w:lineRule="auto"/>
        <w:rPr>
          <w:rFonts w:ascii="Bliss 2 Light" w:hAnsi="Bliss 2 Light"/>
          <w:sz w:val="24"/>
          <w:szCs w:val="24"/>
        </w:rPr>
      </w:pPr>
      <w:r>
        <w:rPr>
          <w:rFonts w:ascii="Bliss 2 Light" w:hAnsi="Bliss 2 Light"/>
          <w:sz w:val="24"/>
          <w:szCs w:val="24"/>
        </w:rPr>
        <w:t xml:space="preserve">the coordination of pharmacy teams to provide pharmacy and medication </w:t>
      </w:r>
      <w:r w:rsidR="00861BB4">
        <w:rPr>
          <w:rFonts w:ascii="Bliss 2 Light" w:hAnsi="Bliss 2 Light"/>
          <w:sz w:val="24"/>
          <w:szCs w:val="24"/>
        </w:rPr>
        <w:t>support to</w:t>
      </w:r>
      <w:r>
        <w:rPr>
          <w:rFonts w:ascii="Bliss 2 Light" w:hAnsi="Bliss 2 Light"/>
          <w:sz w:val="24"/>
          <w:szCs w:val="24"/>
        </w:rPr>
        <w:t xml:space="preserve"> care homes and believes th</w:t>
      </w:r>
      <w:r w:rsidR="00BD34AD">
        <w:rPr>
          <w:rFonts w:ascii="Bliss 2 Light" w:hAnsi="Bliss 2 Light"/>
          <w:sz w:val="24"/>
          <w:szCs w:val="24"/>
        </w:rPr>
        <w:t>is is</w:t>
      </w:r>
      <w:r>
        <w:rPr>
          <w:rFonts w:ascii="Bliss 2 Light" w:hAnsi="Bliss 2 Light"/>
          <w:sz w:val="24"/>
          <w:szCs w:val="24"/>
        </w:rPr>
        <w:t xml:space="preserve"> more properly the role of the CCG.  </w:t>
      </w:r>
      <w:r w:rsidR="00BD34AD">
        <w:rPr>
          <w:rFonts w:ascii="Bliss 2 Light" w:hAnsi="Bliss 2 Light"/>
          <w:sz w:val="24"/>
          <w:szCs w:val="24"/>
        </w:rPr>
        <w:t>Current Pharmacy support within practices and PCNs should be prioritising the delivery of practice services and practice workload</w:t>
      </w:r>
    </w:p>
    <w:p w14:paraId="4B8BA013" w14:textId="77777777" w:rsidR="004D2FD1" w:rsidRPr="004D2FD1" w:rsidRDefault="004D2FD1" w:rsidP="004D2FD1">
      <w:pPr>
        <w:pStyle w:val="ListParagraph"/>
        <w:rPr>
          <w:rFonts w:ascii="Bliss 2 Light" w:hAnsi="Bliss 2 Light"/>
          <w:sz w:val="24"/>
          <w:szCs w:val="24"/>
        </w:rPr>
      </w:pPr>
    </w:p>
    <w:p w14:paraId="0FB2923B" w14:textId="1A102973" w:rsidR="00D22937" w:rsidRDefault="00BD34AD" w:rsidP="00D22937">
      <w:pPr>
        <w:spacing w:after="0" w:line="240" w:lineRule="auto"/>
        <w:rPr>
          <w:rFonts w:ascii="Bliss 2 Light" w:hAnsi="Bliss 2 Light"/>
          <w:sz w:val="24"/>
          <w:szCs w:val="24"/>
        </w:rPr>
      </w:pPr>
      <w:r>
        <w:rPr>
          <w:rFonts w:ascii="Bliss 2 Light" w:hAnsi="Bliss 2 Light"/>
          <w:sz w:val="24"/>
          <w:szCs w:val="24"/>
        </w:rPr>
        <w:t>Obviously</w:t>
      </w:r>
      <w:r w:rsidR="004D2FD1">
        <w:rPr>
          <w:rFonts w:ascii="Bliss 2 Light" w:hAnsi="Bliss 2 Light"/>
          <w:sz w:val="24"/>
          <w:szCs w:val="24"/>
        </w:rPr>
        <w:t xml:space="preserve">, PCN CDs should consult their member practices before committing any individual practice or PCN resources to these processes. </w:t>
      </w:r>
      <w:r w:rsidR="00C25C67">
        <w:rPr>
          <w:rFonts w:ascii="Bliss 2 Light" w:hAnsi="Bliss 2 Light"/>
          <w:sz w:val="24"/>
          <w:szCs w:val="24"/>
        </w:rPr>
        <w:t>The LMC believes CCGs or PCN CDs cannot seek to rely on participation in the DES to support the delivery of the Care Home clinical service model before 1</w:t>
      </w:r>
      <w:r w:rsidR="00C25C67" w:rsidRPr="00EA47DE">
        <w:rPr>
          <w:rFonts w:ascii="Bliss 2 Light" w:hAnsi="Bliss 2 Light"/>
          <w:sz w:val="24"/>
          <w:szCs w:val="24"/>
          <w:vertAlign w:val="superscript"/>
        </w:rPr>
        <w:t>st</w:t>
      </w:r>
      <w:r w:rsidR="00C25C67">
        <w:rPr>
          <w:rFonts w:ascii="Bliss 2 Light" w:hAnsi="Bliss 2 Light"/>
          <w:sz w:val="24"/>
          <w:szCs w:val="24"/>
        </w:rPr>
        <w:t xml:space="preserve"> October 2020.</w:t>
      </w:r>
    </w:p>
    <w:p w14:paraId="41C397BB" w14:textId="77777777" w:rsidR="00861BB4" w:rsidRDefault="00861BB4" w:rsidP="00D22937">
      <w:pPr>
        <w:spacing w:after="0" w:line="240" w:lineRule="auto"/>
        <w:rPr>
          <w:rFonts w:ascii="Bliss 2 Light" w:hAnsi="Bliss 2 Light"/>
          <w:sz w:val="24"/>
          <w:szCs w:val="24"/>
        </w:rPr>
      </w:pPr>
    </w:p>
    <w:p w14:paraId="7C409CD5" w14:textId="4C70A41D" w:rsidR="004D2FD1" w:rsidRDefault="004D2FD1" w:rsidP="00D22937">
      <w:pPr>
        <w:spacing w:after="0" w:line="240" w:lineRule="auto"/>
        <w:rPr>
          <w:rFonts w:ascii="Bliss 2 Light" w:hAnsi="Bliss 2 Light"/>
          <w:sz w:val="24"/>
          <w:szCs w:val="24"/>
        </w:rPr>
      </w:pPr>
      <w:r>
        <w:rPr>
          <w:rFonts w:ascii="Bliss 2 Light" w:hAnsi="Bliss 2 Light"/>
          <w:sz w:val="24"/>
          <w:szCs w:val="24"/>
        </w:rPr>
        <w:t xml:space="preserve">Self-evidently GP colleagues will wish to support patients living within Care Homes </w:t>
      </w:r>
      <w:proofErr w:type="gramStart"/>
      <w:r>
        <w:rPr>
          <w:rFonts w:ascii="Bliss 2 Light" w:hAnsi="Bliss 2 Light"/>
          <w:sz w:val="24"/>
          <w:szCs w:val="24"/>
        </w:rPr>
        <w:t>and also</w:t>
      </w:r>
      <w:proofErr w:type="gramEnd"/>
      <w:r>
        <w:rPr>
          <w:rFonts w:ascii="Bliss 2 Light" w:hAnsi="Bliss 2 Light"/>
          <w:sz w:val="24"/>
          <w:szCs w:val="24"/>
        </w:rPr>
        <w:t xml:space="preserve"> Care Home staff, given the extremely challenging circumstances created by the Covid19 pandemic.  </w:t>
      </w:r>
    </w:p>
    <w:p w14:paraId="5B2C4670" w14:textId="3F18B927" w:rsidR="00AA6D3B" w:rsidRPr="00AA6D3B" w:rsidRDefault="00AA6D3B" w:rsidP="00D22937">
      <w:pPr>
        <w:spacing w:after="0" w:line="240" w:lineRule="auto"/>
        <w:rPr>
          <w:rFonts w:ascii="Bliss 2 Light" w:hAnsi="Bliss 2 Light"/>
          <w:sz w:val="24"/>
          <w:szCs w:val="24"/>
        </w:rPr>
      </w:pPr>
      <w:r w:rsidRPr="00AA6D3B">
        <w:rPr>
          <w:rFonts w:ascii="Bliss 2 Light" w:hAnsi="Bliss 2 Light"/>
          <w:sz w:val="24"/>
          <w:szCs w:val="24"/>
          <w:shd w:val="clear" w:color="auto" w:fill="FFFFFF"/>
        </w:rPr>
        <w:t xml:space="preserve">In terms of </w:t>
      </w:r>
      <w:r w:rsidRPr="00AA6D3B">
        <w:rPr>
          <w:rFonts w:ascii="Bliss 2 Light" w:hAnsi="Bliss 2 Light"/>
          <w:sz w:val="24"/>
          <w:szCs w:val="24"/>
          <w:bdr w:val="none" w:sz="0" w:space="0" w:color="auto" w:frame="1"/>
        </w:rPr>
        <w:t xml:space="preserve">delivering </w:t>
      </w:r>
      <w:r w:rsidRPr="00AA6D3B">
        <w:rPr>
          <w:rFonts w:ascii="Bliss 2 Light" w:hAnsi="Bliss 2 Light"/>
          <w:sz w:val="24"/>
          <w:szCs w:val="24"/>
          <w:shd w:val="clear" w:color="auto" w:fill="FFFFFF"/>
        </w:rPr>
        <w:t>primary medical services, this is already the responsibility of GP practices for their registered patients</w:t>
      </w:r>
      <w:r w:rsidRPr="00AA6D3B">
        <w:rPr>
          <w:rFonts w:ascii="Bliss 2 Light" w:hAnsi="Bliss 2 Light"/>
          <w:sz w:val="24"/>
          <w:szCs w:val="24"/>
          <w:bdr w:val="none" w:sz="0" w:space="0" w:color="auto" w:frame="1"/>
        </w:rPr>
        <w:t>.</w:t>
      </w:r>
      <w:r>
        <w:rPr>
          <w:rFonts w:ascii="Bliss 2 Light" w:hAnsi="Bliss 2 Light"/>
          <w:sz w:val="24"/>
          <w:szCs w:val="24"/>
          <w:bdr w:val="none" w:sz="0" w:space="0" w:color="auto" w:frame="1"/>
        </w:rPr>
        <w:t xml:space="preserve">  </w:t>
      </w:r>
      <w:r w:rsidRPr="00AA6D3B">
        <w:rPr>
          <w:rFonts w:ascii="Bliss 2 Light" w:hAnsi="Bliss 2 Light"/>
          <w:sz w:val="24"/>
          <w:szCs w:val="24"/>
          <w:bdr w:val="none" w:sz="0" w:space="0" w:color="auto" w:frame="1"/>
        </w:rPr>
        <w:t>Participating</w:t>
      </w:r>
      <w:r w:rsidRPr="00AA6D3B">
        <w:rPr>
          <w:rFonts w:ascii="Bliss 2 Light" w:hAnsi="Bliss 2 Light"/>
          <w:sz w:val="24"/>
          <w:szCs w:val="24"/>
          <w:shd w:val="clear" w:color="auto" w:fill="FFFFFF"/>
        </w:rPr>
        <w:t xml:space="preserve"> in virtual weekly ‘check-ins’ often delivers that care in a more co-ordinated and time-efficient way for GPs</w:t>
      </w:r>
      <w:r w:rsidRPr="00AA6D3B">
        <w:rPr>
          <w:rFonts w:ascii="Bliss 2 Light" w:hAnsi="Bliss 2 Light"/>
          <w:sz w:val="24"/>
          <w:szCs w:val="24"/>
          <w:bdr w:val="none" w:sz="0" w:space="0" w:color="auto" w:frame="1"/>
        </w:rPr>
        <w:t>, although it is not a requirement of the GMS contract</w:t>
      </w:r>
      <w:r w:rsidRPr="00AA6D3B">
        <w:rPr>
          <w:rFonts w:ascii="Bliss 2 Light" w:hAnsi="Bliss 2 Light"/>
          <w:sz w:val="24"/>
          <w:szCs w:val="24"/>
          <w:shd w:val="clear" w:color="auto" w:fill="FFFFFF"/>
        </w:rPr>
        <w:t>.</w:t>
      </w:r>
    </w:p>
    <w:p w14:paraId="62507B81" w14:textId="07A0B2E9" w:rsidR="004D2FD1" w:rsidRDefault="004D2FD1" w:rsidP="00D22937">
      <w:pPr>
        <w:spacing w:after="0" w:line="240" w:lineRule="auto"/>
        <w:rPr>
          <w:rFonts w:ascii="Bliss 2 Light" w:hAnsi="Bliss 2 Light"/>
          <w:sz w:val="24"/>
          <w:szCs w:val="24"/>
        </w:rPr>
      </w:pPr>
    </w:p>
    <w:p w14:paraId="3AFC3D2E" w14:textId="77777777" w:rsidR="00861BB4" w:rsidRDefault="00861BB4" w:rsidP="00D22937">
      <w:pPr>
        <w:spacing w:after="0" w:line="240" w:lineRule="auto"/>
        <w:rPr>
          <w:rFonts w:ascii="Bliss 2 Light" w:hAnsi="Bliss 2 Light"/>
          <w:sz w:val="24"/>
          <w:szCs w:val="24"/>
        </w:rPr>
      </w:pPr>
    </w:p>
    <w:p w14:paraId="1DC03329" w14:textId="122CDA88" w:rsidR="004D2FD1" w:rsidRDefault="004D2FD1" w:rsidP="00D22937">
      <w:pPr>
        <w:spacing w:after="0" w:line="240" w:lineRule="auto"/>
        <w:rPr>
          <w:rFonts w:ascii="Bliss 2 Light" w:hAnsi="Bliss 2 Light"/>
          <w:sz w:val="24"/>
          <w:szCs w:val="24"/>
        </w:rPr>
      </w:pPr>
      <w:r>
        <w:rPr>
          <w:rFonts w:ascii="Bliss 2 Light" w:hAnsi="Bliss 2 Light"/>
          <w:sz w:val="24"/>
          <w:szCs w:val="24"/>
        </w:rPr>
        <w:t xml:space="preserve">The additional elements of the clinical service model in Nikki </w:t>
      </w:r>
      <w:proofErr w:type="spellStart"/>
      <w:r>
        <w:rPr>
          <w:rFonts w:ascii="Bliss 2 Light" w:hAnsi="Bliss 2 Light"/>
          <w:sz w:val="24"/>
          <w:szCs w:val="24"/>
        </w:rPr>
        <w:t>Kanani’s</w:t>
      </w:r>
      <w:proofErr w:type="spellEnd"/>
      <w:r>
        <w:rPr>
          <w:rFonts w:ascii="Bliss 2 Light" w:hAnsi="Bliss 2 Light"/>
          <w:sz w:val="24"/>
          <w:szCs w:val="24"/>
        </w:rPr>
        <w:t xml:space="preserve"> letter are: </w:t>
      </w:r>
    </w:p>
    <w:p w14:paraId="5DC85B43" w14:textId="6A61FA98" w:rsidR="004D2FD1" w:rsidRDefault="004D2FD1" w:rsidP="00D22937">
      <w:pPr>
        <w:spacing w:after="0" w:line="240" w:lineRule="auto"/>
        <w:rPr>
          <w:rFonts w:ascii="Bliss 2 Light" w:hAnsi="Bliss 2 Light"/>
          <w:sz w:val="24"/>
          <w:szCs w:val="24"/>
        </w:rPr>
      </w:pPr>
    </w:p>
    <w:p w14:paraId="4BD79094" w14:textId="2F49C1E9" w:rsidR="004D2FD1" w:rsidRDefault="004D2FD1" w:rsidP="004D2FD1">
      <w:pPr>
        <w:pStyle w:val="ListParagraph"/>
        <w:numPr>
          <w:ilvl w:val="0"/>
          <w:numId w:val="8"/>
        </w:numPr>
        <w:spacing w:after="0" w:line="240" w:lineRule="auto"/>
        <w:rPr>
          <w:rFonts w:ascii="Bliss 2 Light" w:hAnsi="Bliss 2 Light"/>
          <w:sz w:val="24"/>
          <w:szCs w:val="24"/>
        </w:rPr>
      </w:pPr>
      <w:r>
        <w:rPr>
          <w:rFonts w:ascii="Bliss 2 Light" w:hAnsi="Bliss 2 Light"/>
          <w:sz w:val="24"/>
          <w:szCs w:val="24"/>
        </w:rPr>
        <w:t>creation and organisation of an MDT</w:t>
      </w:r>
      <w:r w:rsidR="007B406D">
        <w:rPr>
          <w:rFonts w:ascii="Bliss 2 Light" w:hAnsi="Bliss 2 Light"/>
          <w:sz w:val="24"/>
          <w:szCs w:val="24"/>
        </w:rPr>
        <w:t xml:space="preserve"> focused on care homes</w:t>
      </w:r>
    </w:p>
    <w:p w14:paraId="033BB9C2" w14:textId="080A188D" w:rsidR="004D2FD1" w:rsidRDefault="004D2FD1" w:rsidP="004D2FD1">
      <w:pPr>
        <w:pStyle w:val="ListParagraph"/>
        <w:numPr>
          <w:ilvl w:val="0"/>
          <w:numId w:val="8"/>
        </w:numPr>
        <w:spacing w:after="0" w:line="240" w:lineRule="auto"/>
        <w:rPr>
          <w:rFonts w:ascii="Bliss 2 Light" w:hAnsi="Bliss 2 Light"/>
          <w:sz w:val="24"/>
          <w:szCs w:val="24"/>
        </w:rPr>
      </w:pPr>
      <w:r>
        <w:rPr>
          <w:rFonts w:ascii="Bliss 2 Light" w:hAnsi="Bliss 2 Light"/>
          <w:sz w:val="24"/>
          <w:szCs w:val="24"/>
        </w:rPr>
        <w:t>development and delivery of personalised care and support plans for care home residents</w:t>
      </w:r>
      <w:r w:rsidR="00BD34AD">
        <w:rPr>
          <w:rFonts w:ascii="Bliss 2 Light" w:hAnsi="Bliss 2 Light"/>
          <w:sz w:val="24"/>
          <w:szCs w:val="24"/>
        </w:rPr>
        <w:t xml:space="preserve">, although her letter notes that the time and resources necessary to undertake this may be limited </w:t>
      </w:r>
    </w:p>
    <w:p w14:paraId="537D5CC7" w14:textId="61D60AEB" w:rsidR="004D2FD1" w:rsidRDefault="004D2FD1" w:rsidP="004D2FD1">
      <w:pPr>
        <w:pStyle w:val="ListParagraph"/>
        <w:numPr>
          <w:ilvl w:val="0"/>
          <w:numId w:val="8"/>
        </w:numPr>
        <w:spacing w:after="0" w:line="240" w:lineRule="auto"/>
        <w:rPr>
          <w:rFonts w:ascii="Bliss 2 Light" w:hAnsi="Bliss 2 Light"/>
          <w:sz w:val="24"/>
          <w:szCs w:val="24"/>
        </w:rPr>
      </w:pPr>
      <w:r>
        <w:rPr>
          <w:rFonts w:ascii="Bliss 2 Light" w:hAnsi="Bliss 2 Light"/>
          <w:sz w:val="24"/>
          <w:szCs w:val="24"/>
        </w:rPr>
        <w:t>Provision of pharmacy and medication support to care homes.</w:t>
      </w:r>
    </w:p>
    <w:p w14:paraId="6B6DB588" w14:textId="5FA3D4E1" w:rsidR="004D2FD1" w:rsidRDefault="004D2FD1" w:rsidP="004D2FD1">
      <w:pPr>
        <w:spacing w:after="0" w:line="240" w:lineRule="auto"/>
        <w:rPr>
          <w:rFonts w:ascii="Bliss 2 Light" w:hAnsi="Bliss 2 Light"/>
          <w:sz w:val="24"/>
          <w:szCs w:val="24"/>
        </w:rPr>
      </w:pPr>
    </w:p>
    <w:p w14:paraId="2B2A95BB" w14:textId="68DD38A6" w:rsidR="004D2FD1" w:rsidRDefault="004D2FD1" w:rsidP="004D2FD1">
      <w:pPr>
        <w:spacing w:after="0" w:line="240" w:lineRule="auto"/>
        <w:rPr>
          <w:rFonts w:ascii="Bliss 2 Light" w:hAnsi="Bliss 2 Light"/>
          <w:sz w:val="24"/>
          <w:szCs w:val="24"/>
        </w:rPr>
      </w:pPr>
      <w:r w:rsidRPr="00AD515A">
        <w:rPr>
          <w:rFonts w:ascii="Bliss 2 Light" w:hAnsi="Bliss 2 Light"/>
          <w:sz w:val="24"/>
          <w:szCs w:val="24"/>
        </w:rPr>
        <w:t>These are not the contracted responsibility of GP practices and are likely to require additional resourcing if GP practi</w:t>
      </w:r>
      <w:r w:rsidRPr="00C25C67">
        <w:rPr>
          <w:rFonts w:ascii="Bliss 2 Light" w:hAnsi="Bliss 2 Light"/>
          <w:sz w:val="24"/>
          <w:szCs w:val="24"/>
        </w:rPr>
        <w:t>ces are to support these</w:t>
      </w:r>
      <w:r w:rsidRPr="00AA6D3B">
        <w:rPr>
          <w:rFonts w:ascii="Bliss 2 Light" w:hAnsi="Bliss 2 Light"/>
          <w:b/>
          <w:bCs/>
          <w:sz w:val="24"/>
          <w:szCs w:val="24"/>
        </w:rPr>
        <w:t>;</w:t>
      </w:r>
      <w:r>
        <w:rPr>
          <w:rFonts w:ascii="Bliss 2 Light" w:hAnsi="Bliss 2 Light"/>
          <w:sz w:val="24"/>
          <w:szCs w:val="24"/>
        </w:rPr>
        <w:t xml:space="preserve"> they do align closely with the PCN DES Enhanced Health in Care Home specification which commences on 1</w:t>
      </w:r>
      <w:r w:rsidRPr="004D2FD1">
        <w:rPr>
          <w:rFonts w:ascii="Bliss 2 Light" w:hAnsi="Bliss 2 Light"/>
          <w:sz w:val="24"/>
          <w:szCs w:val="24"/>
          <w:vertAlign w:val="superscript"/>
        </w:rPr>
        <w:t>st</w:t>
      </w:r>
      <w:r>
        <w:rPr>
          <w:rFonts w:ascii="Bliss 2 Light" w:hAnsi="Bliss 2 Light"/>
          <w:sz w:val="24"/>
          <w:szCs w:val="24"/>
        </w:rPr>
        <w:t xml:space="preserve"> October, but this relied on Community Service Support, which will be necessary if this model is to be introduced </w:t>
      </w:r>
      <w:r w:rsidR="00EA47DE">
        <w:rPr>
          <w:rFonts w:ascii="Bliss 2 Light" w:hAnsi="Bliss 2 Light"/>
          <w:sz w:val="24"/>
          <w:szCs w:val="24"/>
        </w:rPr>
        <w:t xml:space="preserve">over the next few weeks, and ARRS staff, which are unlikely to have been recruited.  </w:t>
      </w:r>
    </w:p>
    <w:p w14:paraId="59E714AD" w14:textId="47CF60E5" w:rsidR="00EA47DE" w:rsidRDefault="00EA47DE" w:rsidP="004D2FD1">
      <w:pPr>
        <w:spacing w:after="0" w:line="240" w:lineRule="auto"/>
        <w:rPr>
          <w:rFonts w:ascii="Bliss 2 Light" w:hAnsi="Bliss 2 Light"/>
          <w:sz w:val="24"/>
          <w:szCs w:val="24"/>
        </w:rPr>
      </w:pPr>
      <w:r>
        <w:rPr>
          <w:rFonts w:ascii="Bliss 2 Light" w:hAnsi="Bliss 2 Light"/>
          <w:sz w:val="24"/>
          <w:szCs w:val="24"/>
        </w:rPr>
        <w:t xml:space="preserve">The LMCs advice on participation in the PCN DES for 2020/21 outlined in my letter of </w:t>
      </w:r>
      <w:r w:rsidR="00594FAA">
        <w:rPr>
          <w:rFonts w:ascii="Bliss 2 Light" w:hAnsi="Bliss 2 Light"/>
          <w:sz w:val="24"/>
          <w:szCs w:val="24"/>
        </w:rPr>
        <w:t>6</w:t>
      </w:r>
      <w:r w:rsidR="00594FAA" w:rsidRPr="00594FAA">
        <w:rPr>
          <w:rFonts w:ascii="Bliss 2 Light" w:hAnsi="Bliss 2 Light"/>
          <w:sz w:val="24"/>
          <w:szCs w:val="24"/>
          <w:vertAlign w:val="superscript"/>
        </w:rPr>
        <w:t>th</w:t>
      </w:r>
      <w:r w:rsidR="00594FAA">
        <w:rPr>
          <w:rFonts w:ascii="Bliss 2 Light" w:hAnsi="Bliss 2 Light"/>
          <w:sz w:val="24"/>
          <w:szCs w:val="24"/>
        </w:rPr>
        <w:t xml:space="preserve"> April </w:t>
      </w:r>
      <w:r>
        <w:rPr>
          <w:rFonts w:ascii="Bliss 2 Light" w:hAnsi="Bliss 2 Light"/>
          <w:sz w:val="24"/>
          <w:szCs w:val="24"/>
        </w:rPr>
        <w:t xml:space="preserve">is </w:t>
      </w:r>
      <w:r w:rsidR="007B406D">
        <w:rPr>
          <w:rFonts w:ascii="Bliss 2 Light" w:hAnsi="Bliss 2 Light"/>
          <w:sz w:val="24"/>
          <w:szCs w:val="24"/>
        </w:rPr>
        <w:t xml:space="preserve">unchanged and is a pragmatic approach to the current exceptional circumstances. Anyone who concludes this letter is a panegyric for PCNs should reread it. </w:t>
      </w:r>
      <w:r>
        <w:rPr>
          <w:rFonts w:ascii="Bliss 2 Light" w:hAnsi="Bliss 2 Light"/>
          <w:sz w:val="24"/>
          <w:szCs w:val="24"/>
        </w:rPr>
        <w:t xml:space="preserve"> </w:t>
      </w:r>
      <w:r w:rsidR="00AD515A">
        <w:rPr>
          <w:rFonts w:ascii="Bliss 2 Light" w:hAnsi="Bliss 2 Light"/>
          <w:sz w:val="24"/>
          <w:szCs w:val="24"/>
        </w:rPr>
        <w:t xml:space="preserve">Colleagues are welcome to contact the LMC with any </w:t>
      </w:r>
      <w:proofErr w:type="gramStart"/>
      <w:r w:rsidR="00AD515A">
        <w:rPr>
          <w:rFonts w:ascii="Bliss 2 Light" w:hAnsi="Bliss 2 Light"/>
          <w:sz w:val="24"/>
          <w:szCs w:val="24"/>
        </w:rPr>
        <w:t>queries.</w:t>
      </w:r>
      <w:bookmarkStart w:id="1" w:name="_Hlk39654353"/>
      <w:r>
        <w:rPr>
          <w:rFonts w:ascii="Bliss 2 Light" w:hAnsi="Bliss 2 Light"/>
          <w:sz w:val="24"/>
          <w:szCs w:val="24"/>
        </w:rPr>
        <w:t>.</w:t>
      </w:r>
      <w:proofErr w:type="gramEnd"/>
      <w:r>
        <w:rPr>
          <w:rFonts w:ascii="Bliss 2 Light" w:hAnsi="Bliss 2 Light"/>
          <w:sz w:val="24"/>
          <w:szCs w:val="24"/>
        </w:rPr>
        <w:t xml:space="preserve"> </w:t>
      </w:r>
      <w:bookmarkEnd w:id="1"/>
    </w:p>
    <w:p w14:paraId="74DCE38B" w14:textId="3E6936DC" w:rsidR="00861BB4" w:rsidRDefault="00861BB4" w:rsidP="004D2FD1">
      <w:pPr>
        <w:spacing w:after="0" w:line="240" w:lineRule="auto"/>
        <w:rPr>
          <w:rFonts w:ascii="Bliss 2 Light" w:hAnsi="Bliss 2 Light"/>
          <w:sz w:val="24"/>
          <w:szCs w:val="24"/>
        </w:rPr>
      </w:pPr>
    </w:p>
    <w:p w14:paraId="656A5DDA" w14:textId="3C9F5C6C" w:rsidR="00861BB4" w:rsidRDefault="00861BB4" w:rsidP="004D2FD1">
      <w:pPr>
        <w:spacing w:after="0" w:line="240" w:lineRule="auto"/>
        <w:rPr>
          <w:rFonts w:ascii="Bliss 2 Light" w:hAnsi="Bliss 2 Light"/>
          <w:sz w:val="24"/>
          <w:szCs w:val="24"/>
        </w:rPr>
      </w:pPr>
    </w:p>
    <w:p w14:paraId="48A9681C" w14:textId="06A8D93C" w:rsidR="00861BB4" w:rsidRDefault="00861BB4" w:rsidP="004D2FD1">
      <w:pPr>
        <w:spacing w:after="0" w:line="240" w:lineRule="auto"/>
        <w:rPr>
          <w:rFonts w:ascii="Bliss 2 Light" w:hAnsi="Bliss 2 Light"/>
          <w:sz w:val="24"/>
          <w:szCs w:val="24"/>
        </w:rPr>
      </w:pPr>
      <w:r w:rsidRPr="001E32C1">
        <w:rPr>
          <w:noProof/>
          <w:lang w:eastAsia="en-GB"/>
        </w:rPr>
        <w:lastRenderedPageBreak/>
        <w:drawing>
          <wp:inline distT="0" distB="0" distL="0" distR="0" wp14:anchorId="16A27A96" wp14:editId="72459146">
            <wp:extent cx="1645920" cy="1106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9646" cy="1115395"/>
                    </a:xfrm>
                    <a:prstGeom prst="rect">
                      <a:avLst/>
                    </a:prstGeom>
                    <a:noFill/>
                    <a:ln>
                      <a:noFill/>
                    </a:ln>
                  </pic:spPr>
                </pic:pic>
              </a:graphicData>
            </a:graphic>
          </wp:inline>
        </w:drawing>
      </w:r>
    </w:p>
    <w:p w14:paraId="30E7F0B5" w14:textId="77777777" w:rsidR="00861BB4" w:rsidRDefault="00861BB4" w:rsidP="004D2FD1">
      <w:pPr>
        <w:spacing w:after="0" w:line="240" w:lineRule="auto"/>
        <w:rPr>
          <w:rFonts w:ascii="Bliss 2 Light" w:hAnsi="Bliss 2 Light"/>
          <w:sz w:val="24"/>
          <w:szCs w:val="24"/>
        </w:rPr>
      </w:pPr>
    </w:p>
    <w:p w14:paraId="2D621594" w14:textId="090D022F" w:rsidR="00861BB4" w:rsidRDefault="00861BB4" w:rsidP="004D2FD1">
      <w:pPr>
        <w:spacing w:after="0" w:line="240" w:lineRule="auto"/>
        <w:rPr>
          <w:rFonts w:ascii="Bliss 2 Light" w:hAnsi="Bliss 2 Light"/>
          <w:sz w:val="24"/>
          <w:szCs w:val="24"/>
        </w:rPr>
      </w:pPr>
      <w:r>
        <w:rPr>
          <w:rFonts w:ascii="Bliss 2 Light" w:hAnsi="Bliss 2 Light"/>
          <w:sz w:val="24"/>
          <w:szCs w:val="24"/>
        </w:rPr>
        <w:t>Dr Julius Parker</w:t>
      </w:r>
    </w:p>
    <w:p w14:paraId="53196944" w14:textId="18CAFD6E" w:rsidR="00861BB4" w:rsidRPr="00861BB4" w:rsidRDefault="00861BB4" w:rsidP="004D2FD1">
      <w:pPr>
        <w:spacing w:after="0" w:line="240" w:lineRule="auto"/>
        <w:rPr>
          <w:rFonts w:ascii="Bliss 2 Light" w:hAnsi="Bliss 2 Light"/>
          <w:b/>
          <w:bCs/>
          <w:sz w:val="24"/>
          <w:szCs w:val="24"/>
        </w:rPr>
      </w:pPr>
      <w:r w:rsidRPr="00861BB4">
        <w:rPr>
          <w:rFonts w:ascii="Bliss 2 Light" w:hAnsi="Bliss 2 Light"/>
          <w:b/>
          <w:bCs/>
          <w:sz w:val="24"/>
          <w:szCs w:val="24"/>
        </w:rPr>
        <w:t>Chief Executive</w:t>
      </w:r>
    </w:p>
    <w:p w14:paraId="4036EA09" w14:textId="4A22A945" w:rsidR="004D2FD1" w:rsidRDefault="004D2FD1" w:rsidP="004D2FD1">
      <w:pPr>
        <w:spacing w:after="0" w:line="240" w:lineRule="auto"/>
        <w:rPr>
          <w:rFonts w:ascii="Bliss 2 Light" w:hAnsi="Bliss 2 Light"/>
          <w:sz w:val="24"/>
          <w:szCs w:val="24"/>
        </w:rPr>
      </w:pPr>
    </w:p>
    <w:p w14:paraId="17EDF6D4" w14:textId="77777777" w:rsidR="000E6778" w:rsidRPr="003C6BAD" w:rsidRDefault="000E6778" w:rsidP="000E6778">
      <w:pPr>
        <w:spacing w:after="0" w:line="240" w:lineRule="auto"/>
        <w:rPr>
          <w:rFonts w:ascii="Bliss 2 Light" w:hAnsi="Bliss 2 Light"/>
          <w:b/>
          <w:bCs/>
          <w:sz w:val="24"/>
          <w:szCs w:val="24"/>
        </w:rPr>
      </w:pPr>
    </w:p>
    <w:p w14:paraId="1F22D718" w14:textId="77777777" w:rsidR="000E6778" w:rsidRPr="006A140D" w:rsidRDefault="000E6778" w:rsidP="000E6778">
      <w:pPr>
        <w:spacing w:after="0" w:line="240" w:lineRule="auto"/>
        <w:ind w:left="720"/>
        <w:rPr>
          <w:rFonts w:ascii="Bliss 2 Light" w:hAnsi="Bliss 2 Light"/>
          <w:sz w:val="24"/>
          <w:szCs w:val="24"/>
        </w:rPr>
      </w:pPr>
    </w:p>
    <w:p w14:paraId="1753CD2D" w14:textId="44D47283" w:rsidR="0085042B" w:rsidRDefault="0085042B" w:rsidP="00E45794">
      <w:pPr>
        <w:jc w:val="right"/>
      </w:pPr>
    </w:p>
    <w:sectPr w:rsidR="0085042B" w:rsidSect="00EA47DE">
      <w:headerReference w:type="first" r:id="rId9"/>
      <w:footerReference w:type="first" r:id="rId10"/>
      <w:pgSz w:w="11906" w:h="16838"/>
      <w:pgMar w:top="1440" w:right="991" w:bottom="1440" w:left="1276"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6E508" w14:textId="77777777" w:rsidR="007E6077" w:rsidRDefault="007E6077" w:rsidP="00D01AA4">
      <w:pPr>
        <w:spacing w:after="0" w:line="240" w:lineRule="auto"/>
      </w:pPr>
      <w:r>
        <w:separator/>
      </w:r>
    </w:p>
  </w:endnote>
  <w:endnote w:type="continuationSeparator" w:id="0">
    <w:p w14:paraId="05C3E5B4" w14:textId="77777777" w:rsidR="007E6077" w:rsidRDefault="007E6077" w:rsidP="00D0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2 Light">
    <w:altName w:val="Calibri"/>
    <w:panose1 w:val="02000506030000020004"/>
    <w:charset w:val="00"/>
    <w:family w:val="modern"/>
    <w:notTrueType/>
    <w:pitch w:val="variable"/>
    <w:sig w:usb0="A00000AF" w:usb1="5000204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559"/>
      <w:gridCol w:w="1863"/>
    </w:tblGrid>
    <w:tr w:rsidR="00D01AA4" w:rsidRPr="00D01AA4" w14:paraId="4591D33E" w14:textId="77777777" w:rsidTr="00CE61DA">
      <w:tc>
        <w:tcPr>
          <w:tcW w:w="7230" w:type="dxa"/>
        </w:tcPr>
        <w:p w14:paraId="405E5676" w14:textId="77777777" w:rsidR="00D01AA4" w:rsidRPr="00D01AA4" w:rsidRDefault="00D01AA4">
          <w:pPr>
            <w:pStyle w:val="Footer"/>
            <w:rPr>
              <w:color w:val="808080" w:themeColor="background1" w:themeShade="80"/>
              <w:sz w:val="18"/>
              <w:szCs w:val="18"/>
            </w:rPr>
          </w:pPr>
        </w:p>
      </w:tc>
      <w:tc>
        <w:tcPr>
          <w:tcW w:w="3422" w:type="dxa"/>
          <w:gridSpan w:val="2"/>
        </w:tcPr>
        <w:p w14:paraId="49E6F4C7" w14:textId="5DB69426"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Local Medical Committees for</w:t>
          </w:r>
        </w:p>
        <w:p w14:paraId="4F028693"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 xml:space="preserve">Croydon, Kingston &amp; Richmond, Surrey, East </w:t>
          </w:r>
          <w:proofErr w:type="gramStart"/>
          <w:r w:rsidRPr="00D01AA4">
            <w:rPr>
              <w:color w:val="808080" w:themeColor="background1" w:themeShade="80"/>
              <w:sz w:val="18"/>
              <w:szCs w:val="18"/>
            </w:rPr>
            <w:t>Sussex</w:t>
          </w:r>
          <w:proofErr w:type="gramEnd"/>
          <w:r w:rsidRPr="00D01AA4">
            <w:rPr>
              <w:color w:val="808080" w:themeColor="background1" w:themeShade="80"/>
              <w:sz w:val="18"/>
              <w:szCs w:val="18"/>
            </w:rPr>
            <w:t xml:space="preserve"> and West Sussex</w:t>
          </w:r>
        </w:p>
        <w:p w14:paraId="63DD8DB2" w14:textId="358F2170" w:rsidR="00D01AA4" w:rsidRPr="00D01AA4" w:rsidRDefault="00D01AA4">
          <w:pPr>
            <w:pStyle w:val="Footer"/>
            <w:rPr>
              <w:color w:val="808080" w:themeColor="background1" w:themeShade="80"/>
              <w:sz w:val="18"/>
              <w:szCs w:val="18"/>
            </w:rPr>
          </w:pPr>
        </w:p>
      </w:tc>
    </w:tr>
    <w:tr w:rsidR="00D01AA4" w:rsidRPr="00D01AA4" w14:paraId="707DC5E9" w14:textId="77777777" w:rsidTr="00CE61DA">
      <w:tc>
        <w:tcPr>
          <w:tcW w:w="7230" w:type="dxa"/>
        </w:tcPr>
        <w:p w14:paraId="58D08A79" w14:textId="77777777" w:rsidR="00D01AA4" w:rsidRPr="00D01AA4" w:rsidRDefault="00D01AA4">
          <w:pPr>
            <w:pStyle w:val="Footer"/>
            <w:rPr>
              <w:color w:val="808080" w:themeColor="background1" w:themeShade="80"/>
              <w:sz w:val="18"/>
              <w:szCs w:val="18"/>
            </w:rPr>
          </w:pPr>
        </w:p>
      </w:tc>
      <w:tc>
        <w:tcPr>
          <w:tcW w:w="1559" w:type="dxa"/>
        </w:tcPr>
        <w:p w14:paraId="0984560E" w14:textId="7E27D2D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The White House</w:t>
          </w:r>
        </w:p>
        <w:p w14:paraId="5C982935"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18 Church Road</w:t>
          </w:r>
        </w:p>
        <w:p w14:paraId="20E201DF"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Leatherhead</w:t>
          </w:r>
        </w:p>
        <w:p w14:paraId="125C9AC6" w14:textId="32627133"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Surrey KT22 8BB</w:t>
          </w:r>
        </w:p>
      </w:tc>
      <w:tc>
        <w:tcPr>
          <w:tcW w:w="1863" w:type="dxa"/>
        </w:tcPr>
        <w:p w14:paraId="23F01EEF" w14:textId="77777777" w:rsidR="00D01AA4" w:rsidRPr="00D01AA4" w:rsidRDefault="00D01AA4">
          <w:pPr>
            <w:pStyle w:val="Footer"/>
            <w:rPr>
              <w:color w:val="808080" w:themeColor="background1" w:themeShade="80"/>
              <w:sz w:val="18"/>
              <w:szCs w:val="18"/>
            </w:rPr>
          </w:pPr>
          <w:r w:rsidRPr="00D01AA4">
            <w:rPr>
              <w:b/>
              <w:bCs/>
              <w:color w:val="808080" w:themeColor="background1" w:themeShade="80"/>
              <w:sz w:val="18"/>
              <w:szCs w:val="18"/>
            </w:rPr>
            <w:t>T:</w:t>
          </w:r>
          <w:r w:rsidRPr="00D01AA4">
            <w:rPr>
              <w:color w:val="808080" w:themeColor="background1" w:themeShade="80"/>
              <w:sz w:val="18"/>
              <w:szCs w:val="18"/>
            </w:rPr>
            <w:t xml:space="preserve"> 01372 389270</w:t>
          </w:r>
        </w:p>
        <w:p w14:paraId="478AAED4" w14:textId="77777777" w:rsidR="00D01AA4" w:rsidRPr="00D01AA4" w:rsidRDefault="00D01AA4">
          <w:pPr>
            <w:pStyle w:val="Footer"/>
            <w:rPr>
              <w:color w:val="808080" w:themeColor="background1" w:themeShade="80"/>
              <w:sz w:val="18"/>
              <w:szCs w:val="18"/>
            </w:rPr>
          </w:pPr>
          <w:r w:rsidRPr="00D01AA4">
            <w:rPr>
              <w:b/>
              <w:bCs/>
              <w:color w:val="808080" w:themeColor="background1" w:themeShade="80"/>
              <w:sz w:val="18"/>
              <w:szCs w:val="18"/>
            </w:rPr>
            <w:t>F:</w:t>
          </w:r>
          <w:r w:rsidRPr="00D01AA4">
            <w:rPr>
              <w:color w:val="808080" w:themeColor="background1" w:themeShade="80"/>
              <w:sz w:val="18"/>
              <w:szCs w:val="18"/>
            </w:rPr>
            <w:t xml:space="preserve"> 01372 389271</w:t>
          </w:r>
        </w:p>
        <w:p w14:paraId="7BF5D2CB" w14:textId="77777777" w:rsidR="00D01AA4" w:rsidRPr="00D01AA4" w:rsidRDefault="00D01AA4">
          <w:pPr>
            <w:pStyle w:val="Footer"/>
            <w:rPr>
              <w:color w:val="808080" w:themeColor="background1" w:themeShade="80"/>
              <w:sz w:val="18"/>
              <w:szCs w:val="18"/>
            </w:rPr>
          </w:pPr>
        </w:p>
        <w:p w14:paraId="05AA474B" w14:textId="704A3071" w:rsidR="00D01AA4" w:rsidRPr="00D01AA4" w:rsidRDefault="00D01AA4">
          <w:pPr>
            <w:pStyle w:val="Footer"/>
            <w:rPr>
              <w:b/>
              <w:bCs/>
              <w:color w:val="808080" w:themeColor="background1" w:themeShade="80"/>
              <w:sz w:val="18"/>
              <w:szCs w:val="18"/>
            </w:rPr>
          </w:pPr>
          <w:r w:rsidRPr="00D01AA4">
            <w:rPr>
              <w:b/>
              <w:bCs/>
              <w:color w:val="808080" w:themeColor="background1" w:themeShade="80"/>
              <w:sz w:val="18"/>
              <w:szCs w:val="18"/>
            </w:rPr>
            <w:t>www.sslmcs.co.uk</w:t>
          </w:r>
        </w:p>
      </w:tc>
    </w:tr>
    <w:tr w:rsidR="00D01AA4" w:rsidRPr="00D01AA4" w14:paraId="14E8EC44" w14:textId="77777777" w:rsidTr="00CE61DA">
      <w:tc>
        <w:tcPr>
          <w:tcW w:w="7230" w:type="dxa"/>
        </w:tcPr>
        <w:p w14:paraId="134A2740" w14:textId="77777777" w:rsidR="00D01AA4" w:rsidRDefault="00D01AA4">
          <w:pPr>
            <w:pStyle w:val="Footer"/>
            <w:rPr>
              <w:color w:val="808080" w:themeColor="background1" w:themeShade="80"/>
              <w:sz w:val="18"/>
              <w:szCs w:val="18"/>
            </w:rPr>
          </w:pPr>
        </w:p>
        <w:p w14:paraId="39AB45FC" w14:textId="33E714C0" w:rsidR="00D01AA4" w:rsidRPr="00D01AA4" w:rsidRDefault="00D01AA4">
          <w:pPr>
            <w:pStyle w:val="Footer"/>
            <w:rPr>
              <w:color w:val="009999"/>
              <w:sz w:val="18"/>
              <w:szCs w:val="18"/>
              <w14:textFill>
                <w14:solidFill>
                  <w14:srgbClr w14:val="009999">
                    <w14:lumMod w14:val="50000"/>
                  </w14:srgbClr>
                </w14:solidFill>
              </w14:textFill>
            </w:rPr>
          </w:pPr>
          <w:r w:rsidRPr="00D01AA4">
            <w:rPr>
              <w:color w:val="009999"/>
              <w:sz w:val="18"/>
              <w:szCs w:val="18"/>
              <w14:textFill>
                <w14:solidFill>
                  <w14:srgbClr w14:val="009999">
                    <w14:lumMod w14:val="50000"/>
                  </w14:srgbClr>
                </w14:solidFill>
              </w14:textFill>
            </w:rPr>
            <w:t>Supporting and Representing all local NHS General Practitioners</w:t>
          </w:r>
        </w:p>
      </w:tc>
      <w:tc>
        <w:tcPr>
          <w:tcW w:w="3422" w:type="dxa"/>
          <w:gridSpan w:val="2"/>
        </w:tcPr>
        <w:p w14:paraId="2653D009" w14:textId="535D3446" w:rsidR="00D01AA4" w:rsidRPr="00D01AA4" w:rsidRDefault="00D01AA4">
          <w:pPr>
            <w:pStyle w:val="Footer"/>
            <w:rPr>
              <w:color w:val="808080" w:themeColor="background1" w:themeShade="80"/>
              <w:sz w:val="18"/>
              <w:szCs w:val="18"/>
            </w:rPr>
          </w:pPr>
        </w:p>
        <w:p w14:paraId="123EF926" w14:textId="0B0E3BC1" w:rsidR="00D01AA4" w:rsidRPr="00D01AA4" w:rsidRDefault="00D01AA4">
          <w:pPr>
            <w:pStyle w:val="Footer"/>
            <w:rPr>
              <w:b/>
              <w:bCs/>
              <w:color w:val="808080" w:themeColor="background1" w:themeShade="80"/>
              <w:sz w:val="18"/>
              <w:szCs w:val="18"/>
            </w:rPr>
          </w:pPr>
          <w:r w:rsidRPr="00D01AA4">
            <w:rPr>
              <w:b/>
              <w:bCs/>
              <w:color w:val="808080" w:themeColor="background1" w:themeShade="80"/>
              <w:sz w:val="18"/>
              <w:szCs w:val="18"/>
            </w:rPr>
            <w:t>Chief Executive: Dr Julius Parker</w:t>
          </w:r>
        </w:p>
      </w:tc>
    </w:tr>
  </w:tbl>
  <w:p w14:paraId="3BB4D368" w14:textId="77777777" w:rsidR="00D01AA4" w:rsidRDefault="00D0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75980" w14:textId="77777777" w:rsidR="007E6077" w:rsidRDefault="007E6077" w:rsidP="00D01AA4">
      <w:pPr>
        <w:spacing w:after="0" w:line="240" w:lineRule="auto"/>
      </w:pPr>
      <w:r>
        <w:separator/>
      </w:r>
    </w:p>
  </w:footnote>
  <w:footnote w:type="continuationSeparator" w:id="0">
    <w:p w14:paraId="4EA775ED" w14:textId="77777777" w:rsidR="007E6077" w:rsidRDefault="007E6077" w:rsidP="00D01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03E59" w14:textId="0083947D" w:rsidR="00D01AA4" w:rsidRDefault="00D01AA4">
    <w:pPr>
      <w:pStyle w:val="Header"/>
    </w:pPr>
    <w:r>
      <w:rPr>
        <w:noProof/>
        <w:lang w:eastAsia="en-GB"/>
      </w:rPr>
      <w:drawing>
        <wp:anchor distT="0" distB="0" distL="114300" distR="114300" simplePos="0" relativeHeight="251658240" behindDoc="1" locked="0" layoutInCell="1" allowOverlap="1" wp14:anchorId="52E41CDB" wp14:editId="75246ADB">
          <wp:simplePos x="0" y="0"/>
          <wp:positionH relativeFrom="column">
            <wp:posOffset>4114800</wp:posOffset>
          </wp:positionH>
          <wp:positionV relativeFrom="paragraph">
            <wp:posOffset>-116205</wp:posOffset>
          </wp:positionV>
          <wp:extent cx="2200275" cy="800100"/>
          <wp:effectExtent l="0" t="0" r="9525" b="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0533"/>
    <w:multiLevelType w:val="hybridMultilevel"/>
    <w:tmpl w:val="3D68260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1CAC3629"/>
    <w:multiLevelType w:val="hybridMultilevel"/>
    <w:tmpl w:val="07467342"/>
    <w:lvl w:ilvl="0" w:tplc="B8CCDF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D24D7F"/>
    <w:multiLevelType w:val="hybridMultilevel"/>
    <w:tmpl w:val="802C7E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9AE076F"/>
    <w:multiLevelType w:val="hybridMultilevel"/>
    <w:tmpl w:val="CAA0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9008D"/>
    <w:multiLevelType w:val="hybridMultilevel"/>
    <w:tmpl w:val="6116E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95367C"/>
    <w:multiLevelType w:val="hybridMultilevel"/>
    <w:tmpl w:val="18D0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992710"/>
    <w:multiLevelType w:val="hybridMultilevel"/>
    <w:tmpl w:val="8BA6EA0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2C14AF"/>
    <w:multiLevelType w:val="hybridMultilevel"/>
    <w:tmpl w:val="C53C271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0"/>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A4"/>
    <w:rsid w:val="000676AD"/>
    <w:rsid w:val="00075327"/>
    <w:rsid w:val="000A3DDE"/>
    <w:rsid w:val="000A4CAD"/>
    <w:rsid w:val="000C27C0"/>
    <w:rsid w:val="000E6778"/>
    <w:rsid w:val="000F1E83"/>
    <w:rsid w:val="001073BA"/>
    <w:rsid w:val="00114D48"/>
    <w:rsid w:val="00151F11"/>
    <w:rsid w:val="00265970"/>
    <w:rsid w:val="00267EDB"/>
    <w:rsid w:val="002973B1"/>
    <w:rsid w:val="002A4877"/>
    <w:rsid w:val="003017D0"/>
    <w:rsid w:val="00352F3F"/>
    <w:rsid w:val="00363725"/>
    <w:rsid w:val="00365F37"/>
    <w:rsid w:val="00491EEB"/>
    <w:rsid w:val="004B05C8"/>
    <w:rsid w:val="004D2FD1"/>
    <w:rsid w:val="00572C63"/>
    <w:rsid w:val="00594FAA"/>
    <w:rsid w:val="00650283"/>
    <w:rsid w:val="006E33FF"/>
    <w:rsid w:val="007661AD"/>
    <w:rsid w:val="007A7F4D"/>
    <w:rsid w:val="007B406D"/>
    <w:rsid w:val="007E6077"/>
    <w:rsid w:val="007F05A2"/>
    <w:rsid w:val="0085042B"/>
    <w:rsid w:val="00861BB4"/>
    <w:rsid w:val="008D4B52"/>
    <w:rsid w:val="009E5655"/>
    <w:rsid w:val="00AA6D3B"/>
    <w:rsid w:val="00AD515A"/>
    <w:rsid w:val="00BD34AD"/>
    <w:rsid w:val="00BE5D4A"/>
    <w:rsid w:val="00C25C67"/>
    <w:rsid w:val="00CB2D0A"/>
    <w:rsid w:val="00CE61DA"/>
    <w:rsid w:val="00D01AA4"/>
    <w:rsid w:val="00D22937"/>
    <w:rsid w:val="00D46A7E"/>
    <w:rsid w:val="00E45794"/>
    <w:rsid w:val="00EA47DE"/>
    <w:rsid w:val="00F50628"/>
    <w:rsid w:val="00FA71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2C8A8"/>
  <w15:chartTrackingRefBased/>
  <w15:docId w15:val="{8BF55B56-3010-4BD3-A1E1-059A9489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778"/>
  </w:style>
  <w:style w:type="paragraph" w:styleId="Heading2">
    <w:name w:val="heading 2"/>
    <w:basedOn w:val="Normal"/>
    <w:link w:val="Heading2Char"/>
    <w:uiPriority w:val="9"/>
    <w:qFormat/>
    <w:rsid w:val="00572C6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AA4"/>
  </w:style>
  <w:style w:type="paragraph" w:styleId="Footer">
    <w:name w:val="footer"/>
    <w:basedOn w:val="Normal"/>
    <w:link w:val="FooterChar"/>
    <w:uiPriority w:val="99"/>
    <w:unhideWhenUsed/>
    <w:rsid w:val="00D01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AA4"/>
  </w:style>
  <w:style w:type="table" w:styleId="TableGrid">
    <w:name w:val="Table Grid"/>
    <w:basedOn w:val="TableNormal"/>
    <w:uiPriority w:val="39"/>
    <w:rsid w:val="00D0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6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72C63"/>
    <w:rPr>
      <w:color w:val="0000FF"/>
      <w:u w:val="single"/>
    </w:rPr>
  </w:style>
  <w:style w:type="character" w:customStyle="1" w:styleId="bmdetailsoverlay">
    <w:name w:val="bm_details_overlay"/>
    <w:basedOn w:val="DefaultParagraphFont"/>
    <w:rsid w:val="00572C63"/>
  </w:style>
  <w:style w:type="paragraph" w:styleId="ListParagraph">
    <w:name w:val="List Paragraph"/>
    <w:basedOn w:val="Normal"/>
    <w:uiPriority w:val="34"/>
    <w:qFormat/>
    <w:rsid w:val="00151F11"/>
    <w:pPr>
      <w:ind w:left="720"/>
      <w:contextualSpacing/>
    </w:pPr>
  </w:style>
  <w:style w:type="character" w:styleId="CommentReference">
    <w:name w:val="annotation reference"/>
    <w:basedOn w:val="DefaultParagraphFont"/>
    <w:uiPriority w:val="99"/>
    <w:semiHidden/>
    <w:unhideWhenUsed/>
    <w:rsid w:val="00114D48"/>
    <w:rPr>
      <w:sz w:val="16"/>
      <w:szCs w:val="16"/>
    </w:rPr>
  </w:style>
  <w:style w:type="paragraph" w:styleId="CommentText">
    <w:name w:val="annotation text"/>
    <w:basedOn w:val="Normal"/>
    <w:link w:val="CommentTextChar"/>
    <w:uiPriority w:val="99"/>
    <w:semiHidden/>
    <w:unhideWhenUsed/>
    <w:rsid w:val="00114D48"/>
    <w:pPr>
      <w:spacing w:line="240" w:lineRule="auto"/>
    </w:pPr>
    <w:rPr>
      <w:sz w:val="20"/>
      <w:szCs w:val="20"/>
    </w:rPr>
  </w:style>
  <w:style w:type="character" w:customStyle="1" w:styleId="CommentTextChar">
    <w:name w:val="Comment Text Char"/>
    <w:basedOn w:val="DefaultParagraphFont"/>
    <w:link w:val="CommentText"/>
    <w:uiPriority w:val="99"/>
    <w:semiHidden/>
    <w:rsid w:val="00114D48"/>
    <w:rPr>
      <w:sz w:val="20"/>
      <w:szCs w:val="20"/>
    </w:rPr>
  </w:style>
  <w:style w:type="paragraph" w:styleId="CommentSubject">
    <w:name w:val="annotation subject"/>
    <w:basedOn w:val="CommentText"/>
    <w:next w:val="CommentText"/>
    <w:link w:val="CommentSubjectChar"/>
    <w:uiPriority w:val="99"/>
    <w:semiHidden/>
    <w:unhideWhenUsed/>
    <w:rsid w:val="00114D48"/>
    <w:rPr>
      <w:b/>
      <w:bCs/>
    </w:rPr>
  </w:style>
  <w:style w:type="character" w:customStyle="1" w:styleId="CommentSubjectChar">
    <w:name w:val="Comment Subject Char"/>
    <w:basedOn w:val="CommentTextChar"/>
    <w:link w:val="CommentSubject"/>
    <w:uiPriority w:val="99"/>
    <w:semiHidden/>
    <w:rsid w:val="00114D48"/>
    <w:rPr>
      <w:b/>
      <w:bCs/>
      <w:sz w:val="20"/>
      <w:szCs w:val="20"/>
    </w:rPr>
  </w:style>
  <w:style w:type="paragraph" w:styleId="BalloonText">
    <w:name w:val="Balloon Text"/>
    <w:basedOn w:val="Normal"/>
    <w:link w:val="BalloonTextChar"/>
    <w:uiPriority w:val="99"/>
    <w:semiHidden/>
    <w:unhideWhenUsed/>
    <w:rsid w:val="00114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245910">
      <w:bodyDiv w:val="1"/>
      <w:marLeft w:val="0"/>
      <w:marRight w:val="0"/>
      <w:marTop w:val="0"/>
      <w:marBottom w:val="0"/>
      <w:divBdr>
        <w:top w:val="none" w:sz="0" w:space="0" w:color="auto"/>
        <w:left w:val="none" w:sz="0" w:space="0" w:color="auto"/>
        <w:bottom w:val="none" w:sz="0" w:space="0" w:color="auto"/>
        <w:right w:val="none" w:sz="0" w:space="0" w:color="auto"/>
      </w:divBdr>
      <w:divsChild>
        <w:div w:id="1697005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00A75-C5E6-43D7-BDB2-D93F5995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Parsons</dc:creator>
  <cp:keywords/>
  <dc:description/>
  <cp:lastModifiedBy>Marianne Pumphrey</cp:lastModifiedBy>
  <cp:revision>2</cp:revision>
  <cp:lastPrinted>2020-05-05T12:42:00Z</cp:lastPrinted>
  <dcterms:created xsi:type="dcterms:W3CDTF">2020-05-11T09:18:00Z</dcterms:created>
  <dcterms:modified xsi:type="dcterms:W3CDTF">2020-05-11T09:18:00Z</dcterms:modified>
</cp:coreProperties>
</file>