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8FC76" w14:textId="36BF598D" w:rsidR="00D838C0" w:rsidRPr="00A00AEC" w:rsidRDefault="00A00AEC" w:rsidP="00A00AEC">
      <w:pPr>
        <w:spacing w:after="0" w:line="240" w:lineRule="auto"/>
        <w:rPr>
          <w:rFonts w:ascii="Bliss 2 Light" w:hAnsi="Bliss 2 Light"/>
          <w:b/>
          <w:bCs/>
          <w:sz w:val="24"/>
          <w:szCs w:val="24"/>
        </w:rPr>
      </w:pPr>
      <w:r>
        <w:rPr>
          <w:rFonts w:ascii="Bliss 2 Light" w:hAnsi="Bliss 2 Light"/>
          <w:b/>
          <w:bCs/>
          <w:sz w:val="24"/>
          <w:szCs w:val="24"/>
        </w:rPr>
        <w:t>To all practices in Surrey and Sussex LMCs</w:t>
      </w:r>
    </w:p>
    <w:p w14:paraId="3C274C4C" w14:textId="4AA6DFD1" w:rsidR="00A00AEC" w:rsidRDefault="00A00AEC" w:rsidP="00A00AEC">
      <w:pPr>
        <w:spacing w:after="0" w:line="240" w:lineRule="auto"/>
        <w:rPr>
          <w:rFonts w:ascii="Bliss 2 Light" w:hAnsi="Bliss 2 Light"/>
          <w:sz w:val="24"/>
          <w:szCs w:val="24"/>
        </w:rPr>
      </w:pPr>
    </w:p>
    <w:p w14:paraId="7EE53774" w14:textId="77777777" w:rsidR="00A00AEC" w:rsidRDefault="00A00AEC" w:rsidP="00A00AEC">
      <w:pPr>
        <w:spacing w:after="0" w:line="240" w:lineRule="auto"/>
        <w:rPr>
          <w:rFonts w:ascii="Bliss 2 Light" w:hAnsi="Bliss 2 Light"/>
          <w:sz w:val="24"/>
          <w:szCs w:val="24"/>
        </w:rPr>
      </w:pPr>
    </w:p>
    <w:p w14:paraId="1BDE101A" w14:textId="67E0A8E4" w:rsidR="00A530CF" w:rsidRDefault="00A00AEC" w:rsidP="00A530CF">
      <w:pPr>
        <w:spacing w:after="0" w:line="240" w:lineRule="auto"/>
        <w:jc w:val="right"/>
        <w:rPr>
          <w:rFonts w:ascii="Bliss 2 Light" w:hAnsi="Bliss 2 Light"/>
          <w:sz w:val="24"/>
          <w:szCs w:val="24"/>
        </w:rPr>
      </w:pPr>
      <w:r>
        <w:rPr>
          <w:rFonts w:ascii="Bliss 2 Light" w:hAnsi="Bliss 2 Light"/>
          <w:sz w:val="24"/>
          <w:szCs w:val="24"/>
        </w:rPr>
        <w:t>8</w:t>
      </w:r>
      <w:r w:rsidR="00A530CF" w:rsidRPr="00A530CF">
        <w:rPr>
          <w:rFonts w:ascii="Bliss 2 Light" w:hAnsi="Bliss 2 Light"/>
          <w:sz w:val="24"/>
          <w:szCs w:val="24"/>
          <w:vertAlign w:val="superscript"/>
        </w:rPr>
        <w:t>th</w:t>
      </w:r>
      <w:r w:rsidR="00A530CF">
        <w:rPr>
          <w:rFonts w:ascii="Bliss 2 Light" w:hAnsi="Bliss 2 Light"/>
          <w:sz w:val="24"/>
          <w:szCs w:val="24"/>
        </w:rPr>
        <w:t xml:space="preserve"> April 2020</w:t>
      </w:r>
    </w:p>
    <w:p w14:paraId="4117AFA5" w14:textId="44BA2FEC" w:rsidR="00A530CF" w:rsidRDefault="00A530CF" w:rsidP="00A530CF">
      <w:pPr>
        <w:spacing w:after="0" w:line="240" w:lineRule="auto"/>
        <w:jc w:val="right"/>
        <w:rPr>
          <w:rFonts w:ascii="Bliss 2 Light" w:hAnsi="Bliss 2 Light"/>
          <w:sz w:val="24"/>
          <w:szCs w:val="24"/>
        </w:rPr>
      </w:pPr>
    </w:p>
    <w:p w14:paraId="35CD488D" w14:textId="63F02963" w:rsidR="00A530CF" w:rsidRDefault="00A530CF" w:rsidP="00A530CF">
      <w:pPr>
        <w:spacing w:after="0" w:line="240" w:lineRule="auto"/>
        <w:rPr>
          <w:rFonts w:ascii="Bliss 2 Light" w:hAnsi="Bliss 2 Light"/>
          <w:sz w:val="24"/>
          <w:szCs w:val="24"/>
        </w:rPr>
      </w:pPr>
      <w:r>
        <w:rPr>
          <w:rFonts w:ascii="Bliss 2 Light" w:hAnsi="Bliss 2 Light"/>
          <w:sz w:val="24"/>
          <w:szCs w:val="24"/>
        </w:rPr>
        <w:t>Dear Colleagues</w:t>
      </w:r>
    </w:p>
    <w:p w14:paraId="0F70B207" w14:textId="716A8211" w:rsidR="00A530CF" w:rsidRDefault="00A530CF" w:rsidP="00A530CF">
      <w:pPr>
        <w:spacing w:after="0" w:line="240" w:lineRule="auto"/>
        <w:rPr>
          <w:rFonts w:ascii="Bliss 2 Light" w:hAnsi="Bliss 2 Light"/>
          <w:sz w:val="24"/>
          <w:szCs w:val="24"/>
        </w:rPr>
      </w:pPr>
    </w:p>
    <w:p w14:paraId="1E0CC9FA" w14:textId="24B923EC" w:rsidR="00A530CF" w:rsidRDefault="00A530CF" w:rsidP="00A530CF">
      <w:pPr>
        <w:spacing w:after="0" w:line="240" w:lineRule="auto"/>
        <w:rPr>
          <w:rFonts w:ascii="Bliss 2 Light" w:hAnsi="Bliss 2 Light"/>
          <w:b/>
          <w:bCs/>
          <w:sz w:val="24"/>
          <w:szCs w:val="24"/>
        </w:rPr>
      </w:pPr>
      <w:r>
        <w:rPr>
          <w:rFonts w:ascii="Bliss 2 Light" w:hAnsi="Bliss 2 Light"/>
          <w:b/>
          <w:bCs/>
          <w:sz w:val="24"/>
          <w:szCs w:val="24"/>
        </w:rPr>
        <w:t>General Practice COVID-19 preparedness: Update</w:t>
      </w:r>
    </w:p>
    <w:p w14:paraId="6DA3D6D2" w14:textId="41751812" w:rsidR="00A530CF" w:rsidRDefault="00A530CF" w:rsidP="00A530CF">
      <w:pPr>
        <w:spacing w:after="0" w:line="240" w:lineRule="auto"/>
        <w:rPr>
          <w:rFonts w:ascii="Bliss 2 Light" w:hAnsi="Bliss 2 Light"/>
          <w:b/>
          <w:bCs/>
          <w:sz w:val="24"/>
          <w:szCs w:val="24"/>
        </w:rPr>
      </w:pPr>
    </w:p>
    <w:p w14:paraId="44294607" w14:textId="1F132698" w:rsidR="00A530CF" w:rsidRDefault="00A530CF" w:rsidP="00A530CF">
      <w:pPr>
        <w:spacing w:after="0" w:line="240" w:lineRule="auto"/>
        <w:rPr>
          <w:rFonts w:ascii="Bliss 2 Light" w:hAnsi="Bliss 2 Light"/>
          <w:sz w:val="24"/>
          <w:szCs w:val="24"/>
        </w:rPr>
      </w:pPr>
      <w:r>
        <w:rPr>
          <w:rFonts w:ascii="Bliss 2 Light" w:hAnsi="Bliss 2 Light"/>
          <w:sz w:val="24"/>
          <w:szCs w:val="24"/>
        </w:rPr>
        <w:t>I am writing to try and summarise further updates in relation to Covid-19 preparedness in General Practice and again will focus on the contractual and regulatory implications of current plans for General Practice.</w:t>
      </w:r>
    </w:p>
    <w:p w14:paraId="3CBC6564" w14:textId="228A94CE" w:rsidR="00A530CF" w:rsidRDefault="00A530CF" w:rsidP="00A530CF">
      <w:pPr>
        <w:spacing w:after="0" w:line="240" w:lineRule="auto"/>
        <w:rPr>
          <w:rFonts w:ascii="Bliss 2 Light" w:hAnsi="Bliss 2 Light"/>
          <w:sz w:val="24"/>
          <w:szCs w:val="24"/>
        </w:rPr>
      </w:pPr>
    </w:p>
    <w:p w14:paraId="397B76C2" w14:textId="58B0C309" w:rsidR="00A530CF" w:rsidRDefault="00A530CF" w:rsidP="00A530CF">
      <w:pPr>
        <w:pStyle w:val="ListParagraph"/>
        <w:numPr>
          <w:ilvl w:val="0"/>
          <w:numId w:val="1"/>
        </w:numPr>
        <w:spacing w:after="0" w:line="240" w:lineRule="auto"/>
        <w:rPr>
          <w:rFonts w:ascii="Bliss 2 Light" w:hAnsi="Bliss 2 Light"/>
          <w:sz w:val="24"/>
          <w:szCs w:val="24"/>
        </w:rPr>
      </w:pPr>
      <w:r>
        <w:rPr>
          <w:rFonts w:ascii="Bliss 2 Light" w:hAnsi="Bliss 2 Light"/>
          <w:b/>
          <w:bCs/>
          <w:sz w:val="24"/>
          <w:szCs w:val="24"/>
        </w:rPr>
        <w:t xml:space="preserve">Bank Holiday working for GP practices.  </w:t>
      </w:r>
      <w:r>
        <w:rPr>
          <w:rFonts w:ascii="Bliss 2 Light" w:hAnsi="Bliss 2 Light"/>
          <w:sz w:val="24"/>
          <w:szCs w:val="24"/>
        </w:rPr>
        <w:t>As I noted in my last letter, the Regulations have been amended, temporarily to allow Bank Holidays to be designated core working hours.  Across Surrey and Sussex LMC are, this means the Good Friday [10</w:t>
      </w:r>
      <w:r w:rsidRPr="00A530CF">
        <w:rPr>
          <w:rFonts w:ascii="Bliss 2 Light" w:hAnsi="Bliss 2 Light"/>
          <w:sz w:val="24"/>
          <w:szCs w:val="24"/>
          <w:vertAlign w:val="superscript"/>
        </w:rPr>
        <w:t>th</w:t>
      </w:r>
      <w:r>
        <w:rPr>
          <w:rFonts w:ascii="Bliss 2 Light" w:hAnsi="Bliss 2 Light"/>
          <w:sz w:val="24"/>
          <w:szCs w:val="24"/>
        </w:rPr>
        <w:t xml:space="preserve"> April] and Easter Monday [13</w:t>
      </w:r>
      <w:r w:rsidRPr="00A530CF">
        <w:rPr>
          <w:rFonts w:ascii="Bliss 2 Light" w:hAnsi="Bliss 2 Light"/>
          <w:sz w:val="24"/>
          <w:szCs w:val="24"/>
          <w:vertAlign w:val="superscript"/>
        </w:rPr>
        <w:t>th</w:t>
      </w:r>
      <w:r>
        <w:rPr>
          <w:rFonts w:ascii="Bliss 2 Light" w:hAnsi="Bliss 2 Light"/>
          <w:sz w:val="24"/>
          <w:szCs w:val="24"/>
        </w:rPr>
        <w:t xml:space="preserve"> April] although I would recommend colleagues also provisionally plan for the May Bank Holiday [8</w:t>
      </w:r>
      <w:r w:rsidRPr="00A530CF">
        <w:rPr>
          <w:rFonts w:ascii="Bliss 2 Light" w:hAnsi="Bliss 2 Light"/>
          <w:sz w:val="24"/>
          <w:szCs w:val="24"/>
          <w:vertAlign w:val="superscript"/>
        </w:rPr>
        <w:t>th</w:t>
      </w:r>
      <w:r>
        <w:rPr>
          <w:rFonts w:ascii="Bliss 2 Light" w:hAnsi="Bliss 2 Light"/>
          <w:sz w:val="24"/>
          <w:szCs w:val="24"/>
        </w:rPr>
        <w:t xml:space="preserve"> May].</w:t>
      </w:r>
    </w:p>
    <w:p w14:paraId="1037210A" w14:textId="28C3743F" w:rsidR="00A530CF" w:rsidRDefault="00A530CF" w:rsidP="00A530CF">
      <w:pPr>
        <w:spacing w:after="0" w:line="240" w:lineRule="auto"/>
        <w:rPr>
          <w:rFonts w:ascii="Bliss 2 Light" w:hAnsi="Bliss 2 Light"/>
          <w:sz w:val="24"/>
          <w:szCs w:val="24"/>
        </w:rPr>
      </w:pPr>
    </w:p>
    <w:p w14:paraId="6D4F582B" w14:textId="2C677334" w:rsidR="00A530CF" w:rsidRDefault="00A530CF" w:rsidP="00A530CF">
      <w:pPr>
        <w:spacing w:after="0" w:line="240" w:lineRule="auto"/>
        <w:ind w:left="720"/>
        <w:rPr>
          <w:rFonts w:ascii="Bliss 2 Light" w:hAnsi="Bliss 2 Light"/>
          <w:sz w:val="24"/>
          <w:szCs w:val="24"/>
        </w:rPr>
      </w:pPr>
      <w:r>
        <w:rPr>
          <w:rFonts w:ascii="Bliss 2 Light" w:hAnsi="Bliss 2 Light"/>
          <w:sz w:val="24"/>
          <w:szCs w:val="24"/>
        </w:rPr>
        <w:t>In response to queries about this the LMCs advice is:</w:t>
      </w:r>
    </w:p>
    <w:p w14:paraId="17BB4E10" w14:textId="07AE69D2" w:rsidR="00A530CF" w:rsidRDefault="00A530CF" w:rsidP="00A530CF">
      <w:pPr>
        <w:spacing w:after="0" w:line="240" w:lineRule="auto"/>
        <w:ind w:left="720"/>
        <w:rPr>
          <w:rFonts w:ascii="Bliss 2 Light" w:hAnsi="Bliss 2 Light"/>
          <w:sz w:val="24"/>
          <w:szCs w:val="24"/>
        </w:rPr>
      </w:pPr>
    </w:p>
    <w:p w14:paraId="491E64FF" w14:textId="54B41F26" w:rsidR="00A530CF" w:rsidRDefault="00A530CF" w:rsidP="00A530CF">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‘opening’ means delivering essential services in a way determined by both the GP and the patient, that is, in a clinically appropriate way.  I feel I should advise colleagues to try and deliver a service equivalent to that delivered on other weekdays, given the unprecedented nature of the current situation.</w:t>
      </w:r>
      <w:r w:rsidR="00771E82">
        <w:rPr>
          <w:rFonts w:ascii="Bliss 2 Light" w:hAnsi="Bliss 2 Light"/>
          <w:sz w:val="24"/>
          <w:szCs w:val="24"/>
        </w:rPr>
        <w:t xml:space="preserve"> There is no need to individually notify patients of this change; notices on your website will be </w:t>
      </w:r>
      <w:proofErr w:type="gramStart"/>
      <w:r w:rsidR="00771E82">
        <w:rPr>
          <w:rFonts w:ascii="Bliss 2 Light" w:hAnsi="Bliss 2 Light"/>
          <w:sz w:val="24"/>
          <w:szCs w:val="24"/>
        </w:rPr>
        <w:t>sufficient</w:t>
      </w:r>
      <w:proofErr w:type="gramEnd"/>
      <w:r w:rsidR="00771E82">
        <w:rPr>
          <w:rFonts w:ascii="Bliss 2 Light" w:hAnsi="Bliss 2 Light"/>
          <w:sz w:val="24"/>
          <w:szCs w:val="24"/>
        </w:rPr>
        <w:t>.</w:t>
      </w:r>
    </w:p>
    <w:p w14:paraId="34B5756E" w14:textId="282BBB4A" w:rsidR="00A530CF" w:rsidRDefault="00A530CF" w:rsidP="00A530CF">
      <w:pPr>
        <w:spacing w:after="0" w:line="240" w:lineRule="auto"/>
        <w:rPr>
          <w:rFonts w:ascii="Bliss 2 Light" w:hAnsi="Bliss 2 Light"/>
          <w:sz w:val="24"/>
          <w:szCs w:val="24"/>
        </w:rPr>
      </w:pPr>
    </w:p>
    <w:p w14:paraId="30BCD442" w14:textId="63A92B59" w:rsidR="00A530CF" w:rsidRDefault="00A530CF" w:rsidP="00A530CF">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There are no local plans to request GP practices to open on the Ea</w:t>
      </w:r>
      <w:r w:rsidR="00D13B42">
        <w:rPr>
          <w:rFonts w:ascii="Bliss 2 Light" w:hAnsi="Bliss 2 Light"/>
          <w:sz w:val="24"/>
          <w:szCs w:val="24"/>
        </w:rPr>
        <w:t>s</w:t>
      </w:r>
      <w:r>
        <w:rPr>
          <w:rFonts w:ascii="Bliss 2 Light" w:hAnsi="Bliss 2 Light"/>
          <w:sz w:val="24"/>
          <w:szCs w:val="24"/>
        </w:rPr>
        <w:t>ter Saturday or Sunday</w:t>
      </w:r>
    </w:p>
    <w:p w14:paraId="1678EF7F" w14:textId="77777777" w:rsidR="00A530CF" w:rsidRPr="00A530CF" w:rsidRDefault="00A530CF" w:rsidP="00A530CF">
      <w:pPr>
        <w:pStyle w:val="ListParagraph"/>
        <w:rPr>
          <w:rFonts w:ascii="Bliss 2 Light" w:hAnsi="Bliss 2 Light"/>
          <w:sz w:val="24"/>
          <w:szCs w:val="24"/>
        </w:rPr>
      </w:pPr>
    </w:p>
    <w:p w14:paraId="58BAEF3D" w14:textId="33678E7F" w:rsidR="00A530CF" w:rsidRDefault="00A530CF" w:rsidP="00A530CF">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Community Pharmacists will also be adjusting their opening times to reflect General Practice opening</w:t>
      </w:r>
      <w:r w:rsidR="00771E82">
        <w:rPr>
          <w:rFonts w:ascii="Bliss 2 Light" w:hAnsi="Bliss 2 Light"/>
          <w:sz w:val="24"/>
          <w:szCs w:val="24"/>
        </w:rPr>
        <w:t>, as noted in my letter about pharmacy services earlier this week</w:t>
      </w:r>
    </w:p>
    <w:p w14:paraId="7AABB5DF" w14:textId="77777777" w:rsidR="00A530CF" w:rsidRPr="00A530CF" w:rsidRDefault="00A530CF" w:rsidP="00A530CF">
      <w:pPr>
        <w:pStyle w:val="ListParagraph"/>
        <w:rPr>
          <w:rFonts w:ascii="Bliss 2 Light" w:hAnsi="Bliss 2 Light"/>
          <w:sz w:val="24"/>
          <w:szCs w:val="24"/>
        </w:rPr>
      </w:pPr>
    </w:p>
    <w:p w14:paraId="03FF7803" w14:textId="0E0576F4" w:rsidR="00A530CF" w:rsidRDefault="00A530CF" w:rsidP="00A530CF">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 xml:space="preserve">In some areas of England OOHs services are being stood down for the core hours </w:t>
      </w:r>
      <w:r w:rsidR="00D13B42">
        <w:rPr>
          <w:rFonts w:ascii="Bliss 2 Light" w:hAnsi="Bliss 2 Light"/>
          <w:sz w:val="24"/>
          <w:szCs w:val="24"/>
        </w:rPr>
        <w:t>(</w:t>
      </w:r>
      <w:r>
        <w:rPr>
          <w:rFonts w:ascii="Bliss 2 Light" w:hAnsi="Bliss 2 Light"/>
          <w:sz w:val="24"/>
          <w:szCs w:val="24"/>
        </w:rPr>
        <w:t xml:space="preserve">8.00a.m – 6.30p.m) period of both Bank Holidays but the LMC has not been advised of </w:t>
      </w:r>
      <w:r w:rsidR="00771E82">
        <w:rPr>
          <w:rFonts w:ascii="Bliss 2 Light" w:hAnsi="Bliss 2 Light"/>
          <w:sz w:val="24"/>
          <w:szCs w:val="24"/>
        </w:rPr>
        <w:t>any areas within the SSLMC Confederation area where this is occurring.</w:t>
      </w:r>
    </w:p>
    <w:p w14:paraId="79E33879" w14:textId="77777777" w:rsidR="00A530CF" w:rsidRPr="00A530CF" w:rsidRDefault="00A530CF" w:rsidP="00A530CF">
      <w:pPr>
        <w:pStyle w:val="ListParagraph"/>
        <w:rPr>
          <w:rFonts w:ascii="Bliss 2 Light" w:hAnsi="Bliss 2 Light"/>
          <w:sz w:val="24"/>
          <w:szCs w:val="24"/>
        </w:rPr>
      </w:pPr>
    </w:p>
    <w:p w14:paraId="443D2C8F" w14:textId="18A6EE9F" w:rsidR="00A530CF" w:rsidRDefault="00A530CF" w:rsidP="00A530CF">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CCGs are trying to ensure other NHS practice support services, and patient services are also accessible during what would normally be Bank Holidays</w:t>
      </w:r>
    </w:p>
    <w:p w14:paraId="6FDEBC90" w14:textId="77777777" w:rsidR="00A00AEC" w:rsidRPr="00A530CF" w:rsidRDefault="00A00AEC" w:rsidP="00A530CF">
      <w:pPr>
        <w:pStyle w:val="ListParagraph"/>
        <w:rPr>
          <w:rFonts w:ascii="Bliss 2 Light" w:hAnsi="Bliss 2 Light"/>
          <w:sz w:val="24"/>
          <w:szCs w:val="24"/>
        </w:rPr>
      </w:pPr>
    </w:p>
    <w:p w14:paraId="571D1477" w14:textId="412C480C" w:rsidR="00A530CF" w:rsidRDefault="00A530CF" w:rsidP="00A530CF">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Clearly it would be desirable to try and obtain volunteers amongst practice staff in the first instance</w:t>
      </w:r>
    </w:p>
    <w:p w14:paraId="2DBB7172" w14:textId="776C248C" w:rsidR="00A530CF" w:rsidRDefault="00A530CF" w:rsidP="00A530CF">
      <w:pPr>
        <w:pStyle w:val="ListParagraph"/>
        <w:rPr>
          <w:rFonts w:ascii="Bliss 2 Light" w:hAnsi="Bliss 2 Light"/>
          <w:sz w:val="24"/>
          <w:szCs w:val="24"/>
        </w:rPr>
      </w:pPr>
    </w:p>
    <w:p w14:paraId="0AC3009B" w14:textId="75FAE397" w:rsidR="00A00AEC" w:rsidRDefault="00A00AEC" w:rsidP="00A530CF">
      <w:pPr>
        <w:pStyle w:val="ListParagraph"/>
        <w:rPr>
          <w:rFonts w:ascii="Bliss 2 Light" w:hAnsi="Bliss 2 Light"/>
          <w:sz w:val="24"/>
          <w:szCs w:val="24"/>
        </w:rPr>
      </w:pPr>
    </w:p>
    <w:p w14:paraId="34FA1B48" w14:textId="79F563B5" w:rsidR="00A00AEC" w:rsidRDefault="00A00AEC" w:rsidP="00A530CF">
      <w:pPr>
        <w:pStyle w:val="ListParagraph"/>
        <w:rPr>
          <w:rFonts w:ascii="Bliss 2 Light" w:hAnsi="Bliss 2 Light"/>
          <w:sz w:val="24"/>
          <w:szCs w:val="24"/>
        </w:rPr>
      </w:pPr>
    </w:p>
    <w:p w14:paraId="55FF0CB1" w14:textId="3496B88B" w:rsidR="00A00AEC" w:rsidRDefault="00A00AEC" w:rsidP="00A530CF">
      <w:pPr>
        <w:pStyle w:val="ListParagraph"/>
        <w:rPr>
          <w:rFonts w:ascii="Bliss 2 Light" w:hAnsi="Bliss 2 Light"/>
          <w:sz w:val="24"/>
          <w:szCs w:val="24"/>
        </w:rPr>
      </w:pPr>
    </w:p>
    <w:p w14:paraId="153288F6" w14:textId="77777777" w:rsidR="00A00AEC" w:rsidRPr="00A530CF" w:rsidRDefault="00A00AEC" w:rsidP="00A530CF">
      <w:pPr>
        <w:pStyle w:val="ListParagraph"/>
        <w:rPr>
          <w:rFonts w:ascii="Bliss 2 Light" w:hAnsi="Bliss 2 Light"/>
          <w:sz w:val="24"/>
          <w:szCs w:val="24"/>
        </w:rPr>
      </w:pPr>
    </w:p>
    <w:p w14:paraId="5AD4B89E" w14:textId="1512FD02" w:rsidR="00A530CF" w:rsidRDefault="00A530CF" w:rsidP="00A530CF">
      <w:pPr>
        <w:pStyle w:val="ListParagraph"/>
        <w:numPr>
          <w:ilvl w:val="0"/>
          <w:numId w:val="2"/>
        </w:numPr>
        <w:spacing w:after="0" w:line="240" w:lineRule="auto"/>
        <w:rPr>
          <w:rFonts w:ascii="Bliss 2 Light" w:hAnsi="Bliss 2 Light"/>
          <w:sz w:val="24"/>
          <w:szCs w:val="24"/>
        </w:rPr>
      </w:pPr>
      <w:bookmarkStart w:id="0" w:name="_GoBack"/>
      <w:bookmarkEnd w:id="0"/>
      <w:r>
        <w:rPr>
          <w:rFonts w:ascii="Bliss 2 Light" w:hAnsi="Bliss 2 Light"/>
          <w:sz w:val="24"/>
          <w:szCs w:val="24"/>
        </w:rPr>
        <w:lastRenderedPageBreak/>
        <w:t xml:space="preserve">NHS England has promised a financial reimbursement for such </w:t>
      </w:r>
      <w:proofErr w:type="gramStart"/>
      <w:r>
        <w:rPr>
          <w:rFonts w:ascii="Bliss 2 Light" w:hAnsi="Bliss 2 Light"/>
          <w:sz w:val="24"/>
          <w:szCs w:val="24"/>
        </w:rPr>
        <w:t>opening;</w:t>
      </w:r>
      <w:proofErr w:type="gramEnd"/>
      <w:r>
        <w:rPr>
          <w:rFonts w:ascii="Bliss 2 Light" w:hAnsi="Bliss 2 Light"/>
          <w:sz w:val="24"/>
          <w:szCs w:val="24"/>
        </w:rPr>
        <w:t xml:space="preserve"> as soon as details are available the LMC will circulate this</w:t>
      </w:r>
    </w:p>
    <w:p w14:paraId="6917B824" w14:textId="77777777" w:rsidR="00A530CF" w:rsidRPr="00A530CF" w:rsidRDefault="00A530CF" w:rsidP="00A530CF">
      <w:pPr>
        <w:pStyle w:val="ListParagraph"/>
        <w:rPr>
          <w:rFonts w:ascii="Bliss 2 Light" w:hAnsi="Bliss 2 Light"/>
          <w:sz w:val="24"/>
          <w:szCs w:val="24"/>
        </w:rPr>
      </w:pPr>
    </w:p>
    <w:p w14:paraId="3AE472DF" w14:textId="5FDDA29C" w:rsidR="00A530CF" w:rsidRDefault="00A530CF" w:rsidP="00A530CF">
      <w:pPr>
        <w:pStyle w:val="ListParagraph"/>
        <w:numPr>
          <w:ilvl w:val="0"/>
          <w:numId w:val="1"/>
        </w:numPr>
        <w:spacing w:after="0" w:line="240" w:lineRule="auto"/>
        <w:rPr>
          <w:rFonts w:ascii="Bliss 2 Light" w:hAnsi="Bliss 2 Light"/>
          <w:sz w:val="24"/>
          <w:szCs w:val="24"/>
        </w:rPr>
      </w:pPr>
      <w:r>
        <w:rPr>
          <w:rFonts w:ascii="Bliss 2 Light" w:hAnsi="Bliss 2 Light"/>
          <w:b/>
          <w:bCs/>
          <w:sz w:val="24"/>
          <w:szCs w:val="24"/>
        </w:rPr>
        <w:t>NHS 111 and CCAS [Covid-19 Clinical Assessment Service]</w:t>
      </w:r>
      <w:r w:rsidR="00771E82">
        <w:rPr>
          <w:rFonts w:ascii="Bliss 2 Light" w:hAnsi="Bliss 2 Light"/>
          <w:b/>
          <w:bCs/>
          <w:sz w:val="24"/>
          <w:szCs w:val="24"/>
        </w:rPr>
        <w:t>:</w:t>
      </w:r>
      <w:r>
        <w:rPr>
          <w:rFonts w:ascii="Bliss 2 Light" w:hAnsi="Bliss 2 Light"/>
          <w:b/>
          <w:bCs/>
          <w:sz w:val="24"/>
          <w:szCs w:val="24"/>
        </w:rPr>
        <w:t xml:space="preserve"> </w:t>
      </w:r>
      <w:r>
        <w:rPr>
          <w:rFonts w:ascii="Bliss 2 Light" w:hAnsi="Bliss 2 Light"/>
          <w:sz w:val="24"/>
          <w:szCs w:val="24"/>
        </w:rPr>
        <w:t xml:space="preserve"> All patients with symptoms of, or suspicions of Covid-19 are being diverted to NHS 111 </w:t>
      </w:r>
      <w:proofErr w:type="gramStart"/>
      <w:r>
        <w:rPr>
          <w:rFonts w:ascii="Bliss 2 Light" w:hAnsi="Bliss 2 Light"/>
          <w:sz w:val="24"/>
          <w:szCs w:val="24"/>
        </w:rPr>
        <w:t>on line</w:t>
      </w:r>
      <w:proofErr w:type="gramEnd"/>
      <w:r>
        <w:rPr>
          <w:rFonts w:ascii="Bliss 2 Light" w:hAnsi="Bliss 2 Light"/>
          <w:sz w:val="24"/>
          <w:szCs w:val="24"/>
        </w:rPr>
        <w:t>; there are three outcomes of NHS 111 triage</w:t>
      </w:r>
      <w:r w:rsidR="005B50D2">
        <w:rPr>
          <w:rFonts w:ascii="Bliss 2 Light" w:hAnsi="Bliss 2 Light"/>
          <w:sz w:val="24"/>
          <w:szCs w:val="24"/>
        </w:rPr>
        <w:t>:</w:t>
      </w:r>
    </w:p>
    <w:p w14:paraId="0BA6E087" w14:textId="65E24094" w:rsidR="005B50D2" w:rsidRDefault="005B50D2" w:rsidP="005B50D2">
      <w:pPr>
        <w:spacing w:after="0" w:line="240" w:lineRule="auto"/>
        <w:rPr>
          <w:rFonts w:ascii="Bliss 2 Light" w:hAnsi="Bliss 2 Light"/>
          <w:sz w:val="24"/>
          <w:szCs w:val="24"/>
        </w:rPr>
      </w:pPr>
    </w:p>
    <w:p w14:paraId="33D4491B" w14:textId="606C9482" w:rsidR="005B50D2" w:rsidRDefault="005B50D2" w:rsidP="005B50D2">
      <w:pPr>
        <w:pStyle w:val="ListParagraph"/>
        <w:numPr>
          <w:ilvl w:val="1"/>
          <w:numId w:val="1"/>
        </w:numPr>
        <w:spacing w:after="0" w:line="240" w:lineRule="auto"/>
        <w:rPr>
          <w:rFonts w:ascii="Bliss 2 Light" w:hAnsi="Bliss 2 Light"/>
          <w:sz w:val="24"/>
          <w:szCs w:val="24"/>
        </w:rPr>
      </w:pPr>
      <w:r>
        <w:rPr>
          <w:rFonts w:ascii="Bliss 2 Light" w:hAnsi="Bliss 2 Light"/>
          <w:b/>
          <w:bCs/>
          <w:sz w:val="24"/>
          <w:szCs w:val="24"/>
        </w:rPr>
        <w:t>Cohort 1</w:t>
      </w:r>
      <w:r>
        <w:rPr>
          <w:rFonts w:ascii="Bliss 2 Light" w:hAnsi="Bliss 2 Light"/>
          <w:sz w:val="24"/>
          <w:szCs w:val="24"/>
        </w:rPr>
        <w:t>: Severe symptoms, likely ambulance transfer to hospital for urgent admission</w:t>
      </w:r>
    </w:p>
    <w:p w14:paraId="408A291A" w14:textId="0F57972D" w:rsidR="005B50D2" w:rsidRDefault="005B50D2" w:rsidP="005B50D2">
      <w:pPr>
        <w:pStyle w:val="ListParagraph"/>
        <w:spacing w:after="0" w:line="240" w:lineRule="auto"/>
        <w:rPr>
          <w:rFonts w:ascii="Bliss 2 Light" w:hAnsi="Bliss 2 Light"/>
          <w:sz w:val="24"/>
          <w:szCs w:val="24"/>
        </w:rPr>
      </w:pPr>
    </w:p>
    <w:p w14:paraId="2E4F4CD3" w14:textId="1F1034F1" w:rsidR="005B50D2" w:rsidRDefault="005B50D2" w:rsidP="005B50D2">
      <w:pPr>
        <w:pStyle w:val="ListParagraph"/>
        <w:numPr>
          <w:ilvl w:val="1"/>
          <w:numId w:val="1"/>
        </w:numPr>
        <w:spacing w:after="0" w:line="240" w:lineRule="auto"/>
        <w:rPr>
          <w:rFonts w:ascii="Bliss 2 Light" w:hAnsi="Bliss 2 Light"/>
          <w:sz w:val="24"/>
          <w:szCs w:val="24"/>
        </w:rPr>
      </w:pPr>
      <w:r>
        <w:rPr>
          <w:rFonts w:ascii="Bliss 2 Light" w:hAnsi="Bliss 2 Light"/>
          <w:b/>
          <w:bCs/>
          <w:sz w:val="24"/>
          <w:szCs w:val="24"/>
        </w:rPr>
        <w:t>Cohort 2</w:t>
      </w:r>
      <w:r>
        <w:rPr>
          <w:rFonts w:ascii="Bliss 2 Light" w:hAnsi="Bliss 2 Light"/>
          <w:sz w:val="24"/>
          <w:szCs w:val="24"/>
        </w:rPr>
        <w:t>: Further clinical assessment, via the CCAS [Covid-19 Clinical Assessment Service]</w:t>
      </w:r>
    </w:p>
    <w:p w14:paraId="657E8A94" w14:textId="77777777" w:rsidR="005B50D2" w:rsidRPr="005B50D2" w:rsidRDefault="005B50D2" w:rsidP="005B50D2">
      <w:pPr>
        <w:pStyle w:val="ListParagraph"/>
        <w:rPr>
          <w:rFonts w:ascii="Bliss 2 Light" w:hAnsi="Bliss 2 Light"/>
          <w:sz w:val="24"/>
          <w:szCs w:val="24"/>
        </w:rPr>
      </w:pPr>
    </w:p>
    <w:p w14:paraId="4BCBD386" w14:textId="77757DF3" w:rsidR="005B50D2" w:rsidRDefault="005B50D2" w:rsidP="005B50D2">
      <w:pPr>
        <w:pStyle w:val="ListParagraph"/>
        <w:numPr>
          <w:ilvl w:val="1"/>
          <w:numId w:val="1"/>
        </w:numPr>
        <w:spacing w:after="0" w:line="240" w:lineRule="auto"/>
        <w:rPr>
          <w:rFonts w:ascii="Bliss 2 Light" w:hAnsi="Bliss 2 Light"/>
          <w:sz w:val="24"/>
          <w:szCs w:val="24"/>
        </w:rPr>
      </w:pPr>
      <w:r>
        <w:rPr>
          <w:rFonts w:ascii="Bliss 2 Light" w:hAnsi="Bliss 2 Light"/>
          <w:b/>
          <w:bCs/>
          <w:sz w:val="24"/>
          <w:szCs w:val="24"/>
        </w:rPr>
        <w:t>Cohort 3</w:t>
      </w:r>
      <w:r>
        <w:rPr>
          <w:rFonts w:ascii="Bliss 2 Light" w:hAnsi="Bliss 2 Light"/>
          <w:sz w:val="24"/>
          <w:szCs w:val="24"/>
        </w:rPr>
        <w:t xml:space="preserve">: mild symptoms, </w:t>
      </w:r>
      <w:proofErr w:type="spellStart"/>
      <w:r>
        <w:rPr>
          <w:rFonts w:ascii="Bliss 2 Light" w:hAnsi="Bliss 2 Light"/>
          <w:sz w:val="24"/>
          <w:szCs w:val="24"/>
        </w:rPr>
        <w:t>self care</w:t>
      </w:r>
      <w:proofErr w:type="spellEnd"/>
      <w:r>
        <w:rPr>
          <w:rFonts w:ascii="Bliss 2 Light" w:hAnsi="Bliss 2 Light"/>
          <w:sz w:val="24"/>
          <w:szCs w:val="24"/>
        </w:rPr>
        <w:t xml:space="preserve"> advice and safety resting</w:t>
      </w:r>
    </w:p>
    <w:p w14:paraId="1CF80BC7" w14:textId="77777777" w:rsidR="005B50D2" w:rsidRPr="005B50D2" w:rsidRDefault="005B50D2" w:rsidP="005B50D2">
      <w:pPr>
        <w:pStyle w:val="ListParagraph"/>
        <w:rPr>
          <w:rFonts w:ascii="Bliss 2 Light" w:hAnsi="Bliss 2 Light"/>
          <w:sz w:val="24"/>
          <w:szCs w:val="24"/>
        </w:rPr>
      </w:pPr>
    </w:p>
    <w:p w14:paraId="716DD101" w14:textId="67AFDC62" w:rsidR="005B50D2" w:rsidRDefault="005B50D2" w:rsidP="005B50D2">
      <w:pPr>
        <w:pStyle w:val="ListParagraph"/>
        <w:spacing w:after="0" w:line="240" w:lineRule="auto"/>
        <w:rPr>
          <w:rFonts w:ascii="Bliss 2 Light" w:hAnsi="Bliss 2 Light"/>
          <w:sz w:val="24"/>
          <w:szCs w:val="24"/>
        </w:rPr>
      </w:pPr>
      <w:r>
        <w:rPr>
          <w:rFonts w:ascii="Bliss 2 Light" w:hAnsi="Bliss 2 Light"/>
          <w:sz w:val="24"/>
          <w:szCs w:val="24"/>
        </w:rPr>
        <w:t>The CCAS is a remote only clinical assessment service that clinically triages patients again, into Cohorts 1, 2 or 3, (as above) or refers them to their General Practice [in core hours].  Practices should thus ensure ‘worklist’ appointment slots are available so patient can be booked.  Such patients will not be given an appointment time; they will be told their practice will contact them and from there their GP will provide appropriate on-going management or, if necessary, arrange a F2F appointment , although depending on local arrangements this may not be at the practice, if another designated site (hot ‘hub’) is being used locally for this purpose.</w:t>
      </w:r>
    </w:p>
    <w:p w14:paraId="60A6839A" w14:textId="6F138947" w:rsidR="005B50D2" w:rsidRDefault="005B50D2" w:rsidP="005B50D2">
      <w:pPr>
        <w:pStyle w:val="ListParagraph"/>
        <w:spacing w:after="0" w:line="240" w:lineRule="auto"/>
        <w:rPr>
          <w:rFonts w:ascii="Bliss 2 Light" w:hAnsi="Bliss 2 Light"/>
          <w:sz w:val="24"/>
          <w:szCs w:val="24"/>
        </w:rPr>
      </w:pPr>
    </w:p>
    <w:p w14:paraId="5B865CEE" w14:textId="67F76CD1" w:rsidR="005B50D2" w:rsidRDefault="005B50D2" w:rsidP="005B50D2">
      <w:pPr>
        <w:pStyle w:val="ListParagraph"/>
        <w:spacing w:after="0" w:line="240" w:lineRule="auto"/>
        <w:rPr>
          <w:rFonts w:ascii="Bliss 2 Light" w:hAnsi="Bliss 2 Light"/>
          <w:sz w:val="24"/>
          <w:szCs w:val="24"/>
        </w:rPr>
      </w:pPr>
      <w:r>
        <w:rPr>
          <w:rFonts w:ascii="Bliss 2 Light" w:hAnsi="Bliss 2 Light"/>
          <w:sz w:val="24"/>
          <w:szCs w:val="24"/>
        </w:rPr>
        <w:t xml:space="preserve">If patients contact the practice with symptoms of, or suspicions </w:t>
      </w:r>
      <w:proofErr w:type="gramStart"/>
      <w:r>
        <w:rPr>
          <w:rFonts w:ascii="Bliss 2 Light" w:hAnsi="Bliss 2 Light"/>
          <w:sz w:val="24"/>
          <w:szCs w:val="24"/>
        </w:rPr>
        <w:t>of ,</w:t>
      </w:r>
      <w:proofErr w:type="gramEnd"/>
      <w:r>
        <w:rPr>
          <w:rFonts w:ascii="Bliss 2 Light" w:hAnsi="Bliss 2 Light"/>
          <w:sz w:val="24"/>
          <w:szCs w:val="24"/>
        </w:rPr>
        <w:t xml:space="preserve"> Covid-19, NHS England is asking practices NOT to redirect them to 111 because of the risk that potentially seriously ill patients will be stuck in limbo between the 111 Service and General Practice.  Clearly this advice is only manageable if </w:t>
      </w:r>
      <w:proofErr w:type="gramStart"/>
      <w:r>
        <w:rPr>
          <w:rFonts w:ascii="Bliss 2 Light" w:hAnsi="Bliss 2 Light"/>
          <w:sz w:val="24"/>
          <w:szCs w:val="24"/>
        </w:rPr>
        <w:t>the significant majority of</w:t>
      </w:r>
      <w:proofErr w:type="gramEnd"/>
      <w:r>
        <w:rPr>
          <w:rFonts w:ascii="Bliss 2 Light" w:hAnsi="Bliss 2 Light"/>
          <w:sz w:val="24"/>
          <w:szCs w:val="24"/>
        </w:rPr>
        <w:t xml:space="preserve"> such patients do, as advised, contact 111 and 111 can cope with the volume of calls.</w:t>
      </w:r>
    </w:p>
    <w:p w14:paraId="1A166C1D" w14:textId="693E545F" w:rsidR="005B50D2" w:rsidRDefault="005B50D2" w:rsidP="005B50D2">
      <w:pPr>
        <w:pStyle w:val="ListParagraph"/>
        <w:spacing w:after="0" w:line="240" w:lineRule="auto"/>
        <w:rPr>
          <w:rFonts w:ascii="Bliss 2 Light" w:hAnsi="Bliss 2 Light"/>
          <w:sz w:val="24"/>
          <w:szCs w:val="24"/>
        </w:rPr>
      </w:pPr>
    </w:p>
    <w:p w14:paraId="1737B76D" w14:textId="4F81B6A4" w:rsidR="005B50D2" w:rsidRDefault="005B50D2" w:rsidP="005B50D2">
      <w:pPr>
        <w:pStyle w:val="ListParagraph"/>
        <w:spacing w:after="0" w:line="240" w:lineRule="auto"/>
        <w:rPr>
          <w:rFonts w:ascii="Bliss 2 Light" w:hAnsi="Bliss 2 Light"/>
          <w:sz w:val="24"/>
          <w:szCs w:val="24"/>
        </w:rPr>
      </w:pPr>
      <w:r>
        <w:rPr>
          <w:rFonts w:ascii="Bliss 2 Light" w:hAnsi="Bliss 2 Light"/>
          <w:sz w:val="24"/>
          <w:szCs w:val="24"/>
        </w:rPr>
        <w:t xml:space="preserve">GP practices will also shortly receive advice on the GP Connect services, which allows access to patient records from remote sites and is being </w:t>
      </w:r>
      <w:r w:rsidR="00C64F0A">
        <w:rPr>
          <w:rFonts w:ascii="Bliss 2 Light" w:hAnsi="Bliss 2 Light"/>
          <w:sz w:val="24"/>
          <w:szCs w:val="24"/>
        </w:rPr>
        <w:t>u</w:t>
      </w:r>
      <w:r>
        <w:rPr>
          <w:rFonts w:ascii="Bliss 2 Light" w:hAnsi="Bliss 2 Light"/>
          <w:sz w:val="24"/>
          <w:szCs w:val="24"/>
        </w:rPr>
        <w:t>tilised during the emergency period.</w:t>
      </w:r>
    </w:p>
    <w:p w14:paraId="3E488918" w14:textId="03DBF151" w:rsidR="00C64F0A" w:rsidRDefault="00C64F0A" w:rsidP="00C64F0A">
      <w:pPr>
        <w:spacing w:after="0" w:line="240" w:lineRule="auto"/>
        <w:rPr>
          <w:rFonts w:ascii="Bliss 2 Light" w:hAnsi="Bliss 2 Light"/>
          <w:sz w:val="24"/>
          <w:szCs w:val="24"/>
        </w:rPr>
      </w:pPr>
    </w:p>
    <w:p w14:paraId="27C5604F" w14:textId="4EF4D892" w:rsidR="00C64F0A" w:rsidRPr="00A00AEC" w:rsidRDefault="00C64F0A" w:rsidP="00C64F0A">
      <w:pPr>
        <w:pStyle w:val="ListParagraph"/>
        <w:numPr>
          <w:ilvl w:val="0"/>
          <w:numId w:val="1"/>
        </w:numPr>
        <w:spacing w:after="0" w:line="240" w:lineRule="auto"/>
        <w:rPr>
          <w:rFonts w:ascii="Bliss 2 Light" w:hAnsi="Bliss 2 Light"/>
          <w:b/>
          <w:bCs/>
          <w:sz w:val="24"/>
          <w:szCs w:val="24"/>
        </w:rPr>
      </w:pPr>
      <w:r>
        <w:rPr>
          <w:rFonts w:ascii="Bliss 2 Light" w:hAnsi="Bliss 2 Light"/>
          <w:b/>
          <w:bCs/>
          <w:sz w:val="24"/>
          <w:szCs w:val="24"/>
        </w:rPr>
        <w:t>Workforce Reporting Requests</w:t>
      </w:r>
      <w:r>
        <w:rPr>
          <w:rFonts w:ascii="Bliss 2 Light" w:hAnsi="Bliss 2 Light"/>
          <w:sz w:val="24"/>
          <w:szCs w:val="24"/>
        </w:rPr>
        <w:t>: NHS England has asked practices to participate in a daily reporting mechanism for workforce; this has already begun in parts of London.  One aim is to identify practices where staff testing would be most critically useful.  The LMC recommends as brief as possible such reporting process which also includes a ‘no significant change from yesterday’ single response option.</w:t>
      </w:r>
    </w:p>
    <w:p w14:paraId="4D7AA725" w14:textId="2DA42A5D" w:rsidR="00C64F0A" w:rsidRDefault="00C64F0A" w:rsidP="00C64F0A">
      <w:pPr>
        <w:spacing w:after="0" w:line="240" w:lineRule="auto"/>
        <w:rPr>
          <w:rFonts w:ascii="Bliss 2 Light" w:hAnsi="Bliss 2 Light"/>
          <w:sz w:val="24"/>
          <w:szCs w:val="24"/>
        </w:rPr>
      </w:pPr>
    </w:p>
    <w:p w14:paraId="0DF9F1DA" w14:textId="0C2896C0" w:rsidR="00C64F0A" w:rsidRPr="00C64F0A" w:rsidRDefault="00C64F0A" w:rsidP="00C64F0A">
      <w:pPr>
        <w:pStyle w:val="ListParagraph"/>
        <w:numPr>
          <w:ilvl w:val="0"/>
          <w:numId w:val="1"/>
        </w:numPr>
        <w:spacing w:after="0" w:line="240" w:lineRule="auto"/>
        <w:rPr>
          <w:rFonts w:ascii="Bliss 2 Light" w:hAnsi="Bliss 2 Light"/>
          <w:b/>
          <w:bCs/>
          <w:sz w:val="24"/>
          <w:szCs w:val="24"/>
        </w:rPr>
      </w:pPr>
      <w:r>
        <w:rPr>
          <w:rFonts w:ascii="Bliss 2 Light" w:hAnsi="Bliss 2 Light"/>
          <w:b/>
          <w:bCs/>
          <w:sz w:val="24"/>
          <w:szCs w:val="24"/>
        </w:rPr>
        <w:t>Furloughing of Staff</w:t>
      </w:r>
      <w:r>
        <w:rPr>
          <w:rFonts w:ascii="Bliss 2 Light" w:hAnsi="Bliss 2 Light"/>
          <w:sz w:val="24"/>
          <w:szCs w:val="24"/>
        </w:rPr>
        <w:t xml:space="preserve">:  GP practices should not furlough their staff; the relevant HMG guidance is </w:t>
      </w:r>
      <w:proofErr w:type="gramStart"/>
      <w:r>
        <w:rPr>
          <w:rFonts w:ascii="Bliss 2 Light" w:hAnsi="Bliss 2 Light"/>
          <w:sz w:val="24"/>
          <w:szCs w:val="24"/>
        </w:rPr>
        <w:t xml:space="preserve">below </w:t>
      </w:r>
      <w:r w:rsidR="00505A29">
        <w:rPr>
          <w:rFonts w:ascii="Bliss 2 Light" w:hAnsi="Bliss 2 Light"/>
          <w:sz w:val="24"/>
          <w:szCs w:val="24"/>
        </w:rPr>
        <w:t>:</w:t>
      </w:r>
      <w:proofErr w:type="gramEnd"/>
      <w:r w:rsidR="00505A29">
        <w:rPr>
          <w:rFonts w:ascii="Bliss 2 Light" w:hAnsi="Bliss 2 Light"/>
          <w:sz w:val="24"/>
          <w:szCs w:val="24"/>
        </w:rPr>
        <w:t>-</w:t>
      </w:r>
    </w:p>
    <w:p w14:paraId="0D0EA560" w14:textId="77777777" w:rsidR="00505A29" w:rsidRDefault="00505A29" w:rsidP="00E153A3">
      <w:pPr>
        <w:spacing w:after="0" w:line="240" w:lineRule="auto"/>
        <w:ind w:firstLine="720"/>
        <w:textAlignment w:val="baseline"/>
        <w:rPr>
          <w:rFonts w:ascii="Bliss 2 Light" w:eastAsia="Times New Roman" w:hAnsi="Bliss 2 Light" w:cs="Times New Roman"/>
          <w:b/>
          <w:bCs/>
          <w:sz w:val="24"/>
          <w:szCs w:val="24"/>
          <w:bdr w:val="none" w:sz="0" w:space="0" w:color="auto" w:frame="1"/>
          <w:lang w:val="en" w:eastAsia="en-GB"/>
        </w:rPr>
      </w:pPr>
    </w:p>
    <w:p w14:paraId="0CF29992" w14:textId="0FBF9AB1" w:rsidR="00E153A3" w:rsidRPr="00505A29" w:rsidRDefault="00E153A3" w:rsidP="00E153A3">
      <w:pPr>
        <w:spacing w:after="0" w:line="240" w:lineRule="auto"/>
        <w:ind w:firstLine="720"/>
        <w:textAlignment w:val="baseline"/>
        <w:rPr>
          <w:rFonts w:ascii="Bliss 2 Light" w:eastAsia="Times New Roman" w:hAnsi="Bliss 2 Light" w:cs="Times New Roman"/>
          <w:b/>
          <w:bCs/>
          <w:i/>
          <w:iCs/>
          <w:sz w:val="24"/>
          <w:szCs w:val="24"/>
          <w:bdr w:val="none" w:sz="0" w:space="0" w:color="auto" w:frame="1"/>
          <w:lang w:val="en" w:eastAsia="en-GB"/>
        </w:rPr>
      </w:pPr>
      <w:r w:rsidRPr="00505A29">
        <w:rPr>
          <w:rFonts w:ascii="Bliss 2 Light" w:eastAsia="Times New Roman" w:hAnsi="Bliss 2 Light" w:cs="Times New Roman"/>
          <w:b/>
          <w:bCs/>
          <w:i/>
          <w:iCs/>
          <w:sz w:val="24"/>
          <w:szCs w:val="24"/>
          <w:bdr w:val="none" w:sz="0" w:space="0" w:color="auto" w:frame="1"/>
          <w:lang w:val="en" w:eastAsia="en-GB"/>
        </w:rPr>
        <w:t xml:space="preserve">Public Sector </w:t>
      </w:r>
      <w:proofErr w:type="spellStart"/>
      <w:r w:rsidRPr="00505A29">
        <w:rPr>
          <w:rFonts w:ascii="Bliss 2 Light" w:eastAsia="Times New Roman" w:hAnsi="Bliss 2 Light" w:cs="Times New Roman"/>
          <w:b/>
          <w:bCs/>
          <w:i/>
          <w:iCs/>
          <w:sz w:val="24"/>
          <w:szCs w:val="24"/>
          <w:bdr w:val="none" w:sz="0" w:space="0" w:color="auto" w:frame="1"/>
          <w:lang w:val="en" w:eastAsia="en-GB"/>
        </w:rPr>
        <w:t>Organisatio</w:t>
      </w:r>
      <w:r w:rsidR="00771E82">
        <w:rPr>
          <w:rFonts w:ascii="Bliss 2 Light" w:eastAsia="Times New Roman" w:hAnsi="Bliss 2 Light" w:cs="Times New Roman"/>
          <w:b/>
          <w:bCs/>
          <w:i/>
          <w:iCs/>
          <w:sz w:val="24"/>
          <w:szCs w:val="24"/>
          <w:bdr w:val="none" w:sz="0" w:space="0" w:color="auto" w:frame="1"/>
          <w:lang w:val="en" w:eastAsia="en-GB"/>
        </w:rPr>
        <w:t>ns</w:t>
      </w:r>
      <w:proofErr w:type="spellEnd"/>
      <w:r w:rsidR="00771E82">
        <w:rPr>
          <w:rFonts w:ascii="Bliss 2 Light" w:eastAsia="Times New Roman" w:hAnsi="Bliss 2 Light" w:cs="Times New Roman"/>
          <w:b/>
          <w:bCs/>
          <w:i/>
          <w:iCs/>
          <w:sz w:val="24"/>
          <w:szCs w:val="24"/>
          <w:bdr w:val="none" w:sz="0" w:space="0" w:color="auto" w:frame="1"/>
          <w:lang w:val="en" w:eastAsia="en-GB"/>
        </w:rPr>
        <w:t>:</w:t>
      </w:r>
    </w:p>
    <w:p w14:paraId="51FA2265" w14:textId="77777777" w:rsidR="00E153A3" w:rsidRPr="00505A29" w:rsidRDefault="00E153A3" w:rsidP="00E153A3">
      <w:pPr>
        <w:spacing w:after="0" w:line="240" w:lineRule="auto"/>
        <w:textAlignment w:val="baseline"/>
        <w:rPr>
          <w:rFonts w:ascii="Bliss 2 Light" w:eastAsia="Times New Roman" w:hAnsi="Bliss 2 Light" w:cs="Times New Roman"/>
          <w:b/>
          <w:bCs/>
          <w:i/>
          <w:iCs/>
          <w:sz w:val="24"/>
          <w:szCs w:val="24"/>
          <w:bdr w:val="none" w:sz="0" w:space="0" w:color="auto" w:frame="1"/>
          <w:lang w:val="en" w:eastAsia="en-GB"/>
        </w:rPr>
      </w:pPr>
    </w:p>
    <w:p w14:paraId="04066AEA" w14:textId="2DDFD848" w:rsidR="00E153A3" w:rsidRDefault="00E153A3" w:rsidP="00E153A3">
      <w:pPr>
        <w:spacing w:after="0" w:line="240" w:lineRule="auto"/>
        <w:ind w:left="720"/>
        <w:textAlignment w:val="baseline"/>
        <w:rPr>
          <w:rFonts w:ascii="Bliss 2 Light" w:eastAsia="Times New Roman" w:hAnsi="Bliss 2 Light" w:cs="Times New Roman"/>
          <w:i/>
          <w:iCs/>
          <w:sz w:val="24"/>
          <w:szCs w:val="24"/>
          <w:bdr w:val="none" w:sz="0" w:space="0" w:color="auto" w:frame="1"/>
          <w:lang w:val="en" w:eastAsia="en-GB"/>
        </w:rPr>
      </w:pPr>
      <w:r w:rsidRPr="00505A29">
        <w:rPr>
          <w:rFonts w:ascii="Bliss 2 Light" w:eastAsia="Times New Roman" w:hAnsi="Bliss 2 Light" w:cs="Times New Roman"/>
          <w:i/>
          <w:iCs/>
          <w:sz w:val="24"/>
          <w:szCs w:val="24"/>
          <w:bdr w:val="none" w:sz="0" w:space="0" w:color="auto" w:frame="1"/>
          <w:lang w:val="en" w:eastAsia="en-GB"/>
        </w:rPr>
        <w:t xml:space="preserve">The government expects that the scheme will not be used by many public sector </w:t>
      </w:r>
      <w:proofErr w:type="spellStart"/>
      <w:r w:rsidRPr="00505A29">
        <w:rPr>
          <w:rFonts w:ascii="Bliss 2 Light" w:eastAsia="Times New Roman" w:hAnsi="Bliss 2 Light" w:cs="Times New Roman"/>
          <w:i/>
          <w:iCs/>
          <w:sz w:val="24"/>
          <w:szCs w:val="24"/>
          <w:bdr w:val="none" w:sz="0" w:space="0" w:color="auto" w:frame="1"/>
          <w:lang w:val="en" w:eastAsia="en-GB"/>
        </w:rPr>
        <w:t>organisations</w:t>
      </w:r>
      <w:proofErr w:type="spellEnd"/>
      <w:r w:rsidRPr="00505A29">
        <w:rPr>
          <w:rFonts w:ascii="Bliss 2 Light" w:eastAsia="Times New Roman" w:hAnsi="Bliss 2 Light" w:cs="Times New Roman"/>
          <w:i/>
          <w:iCs/>
          <w:sz w:val="24"/>
          <w:szCs w:val="24"/>
          <w:bdr w:val="none" w:sz="0" w:space="0" w:color="auto" w:frame="1"/>
          <w:lang w:val="en" w:eastAsia="en-GB"/>
        </w:rPr>
        <w:t>, as most public sector employees are continuing to provide essential public services or contribute to the response to the coronavirus outbreak.</w:t>
      </w:r>
    </w:p>
    <w:p w14:paraId="7F790237" w14:textId="77777777" w:rsidR="00505A29" w:rsidRPr="00505A29" w:rsidRDefault="00505A29" w:rsidP="00E153A3">
      <w:pPr>
        <w:spacing w:after="0" w:line="240" w:lineRule="auto"/>
        <w:ind w:left="720"/>
        <w:textAlignment w:val="baseline"/>
        <w:rPr>
          <w:rFonts w:ascii="Bliss 2 Light" w:eastAsia="Times New Roman" w:hAnsi="Bliss 2 Light" w:cs="Times New Roman"/>
          <w:i/>
          <w:iCs/>
          <w:sz w:val="24"/>
          <w:szCs w:val="24"/>
          <w:lang w:eastAsia="en-GB"/>
        </w:rPr>
      </w:pPr>
    </w:p>
    <w:p w14:paraId="05404DE8" w14:textId="605703CC" w:rsidR="00E153A3" w:rsidRDefault="00E153A3" w:rsidP="00E153A3">
      <w:pPr>
        <w:spacing w:after="0" w:line="240" w:lineRule="auto"/>
        <w:ind w:left="720"/>
        <w:textAlignment w:val="baseline"/>
        <w:rPr>
          <w:rFonts w:ascii="Bliss 2 Light" w:eastAsia="Times New Roman" w:hAnsi="Bliss 2 Light" w:cs="Times New Roman"/>
          <w:i/>
          <w:iCs/>
          <w:sz w:val="24"/>
          <w:szCs w:val="24"/>
          <w:bdr w:val="none" w:sz="0" w:space="0" w:color="auto" w:frame="1"/>
          <w:lang w:val="en" w:eastAsia="en-GB"/>
        </w:rPr>
      </w:pPr>
      <w:r w:rsidRPr="00505A29">
        <w:rPr>
          <w:rFonts w:ascii="Bliss 2 Light" w:eastAsia="Times New Roman" w:hAnsi="Bliss 2 Light" w:cs="Times New Roman"/>
          <w:i/>
          <w:iCs/>
          <w:sz w:val="24"/>
          <w:szCs w:val="24"/>
          <w:bdr w:val="none" w:sz="0" w:space="0" w:color="auto" w:frame="1"/>
          <w:lang w:val="en" w:eastAsia="en-GB"/>
        </w:rPr>
        <w:t>Where employers receive public funding for staff costs, and that funding is continuing, we expect employers to use that money to continue to pay staff in the usual fashion – and</w:t>
      </w:r>
      <w:r w:rsidRPr="00505A29">
        <w:rPr>
          <w:rFonts w:ascii="Times New Roman" w:eastAsia="Times New Roman" w:hAnsi="Times New Roman" w:cs="Times New Roman"/>
          <w:i/>
          <w:iCs/>
          <w:sz w:val="24"/>
          <w:szCs w:val="24"/>
          <w:bdr w:val="none" w:sz="0" w:space="0" w:color="auto" w:frame="1"/>
          <w:lang w:val="en" w:eastAsia="en-GB"/>
        </w:rPr>
        <w:t xml:space="preserve"> </w:t>
      </w:r>
      <w:r w:rsidRPr="00505A29">
        <w:rPr>
          <w:rFonts w:ascii="Bliss 2 Light" w:eastAsia="Times New Roman" w:hAnsi="Bliss 2 Light" w:cs="Times New Roman"/>
          <w:i/>
          <w:iCs/>
          <w:sz w:val="24"/>
          <w:szCs w:val="24"/>
          <w:bdr w:val="none" w:sz="0" w:space="0" w:color="auto" w:frame="1"/>
          <w:lang w:val="en" w:eastAsia="en-GB"/>
        </w:rPr>
        <w:lastRenderedPageBreak/>
        <w:t>correspondingly not furlough them. This also applies to non-public sector employers who receive public funding for staff costs.</w:t>
      </w:r>
    </w:p>
    <w:p w14:paraId="053980DB" w14:textId="77777777" w:rsidR="00505A29" w:rsidRPr="00505A29" w:rsidRDefault="00505A29" w:rsidP="00E153A3">
      <w:pPr>
        <w:spacing w:after="0" w:line="240" w:lineRule="auto"/>
        <w:ind w:left="720"/>
        <w:textAlignment w:val="baseline"/>
        <w:rPr>
          <w:rFonts w:ascii="Bliss 2 Light" w:eastAsia="Times New Roman" w:hAnsi="Bliss 2 Light" w:cs="Times New Roman"/>
          <w:i/>
          <w:iCs/>
          <w:sz w:val="24"/>
          <w:szCs w:val="24"/>
          <w:lang w:eastAsia="en-GB"/>
        </w:rPr>
      </w:pPr>
    </w:p>
    <w:p w14:paraId="0EF967EB" w14:textId="77777777" w:rsidR="00E153A3" w:rsidRPr="00505A29" w:rsidRDefault="00E153A3" w:rsidP="00E153A3">
      <w:pPr>
        <w:spacing w:after="0" w:line="240" w:lineRule="auto"/>
        <w:ind w:left="720"/>
        <w:textAlignment w:val="baseline"/>
        <w:rPr>
          <w:rFonts w:ascii="Bliss 2 Light" w:eastAsia="Times New Roman" w:hAnsi="Bliss 2 Light" w:cs="Times New Roman"/>
          <w:i/>
          <w:iCs/>
          <w:sz w:val="24"/>
          <w:szCs w:val="24"/>
          <w:lang w:eastAsia="en-GB"/>
        </w:rPr>
      </w:pPr>
      <w:proofErr w:type="spellStart"/>
      <w:r w:rsidRPr="00505A29">
        <w:rPr>
          <w:rFonts w:ascii="Bliss 2 Light" w:eastAsia="Times New Roman" w:hAnsi="Bliss 2 Light" w:cs="Times New Roman"/>
          <w:i/>
          <w:iCs/>
          <w:sz w:val="24"/>
          <w:szCs w:val="24"/>
          <w:bdr w:val="none" w:sz="0" w:space="0" w:color="auto" w:frame="1"/>
          <w:lang w:val="en" w:eastAsia="en-GB"/>
        </w:rPr>
        <w:t>Organisations</w:t>
      </w:r>
      <w:proofErr w:type="spellEnd"/>
      <w:r w:rsidRPr="00505A29">
        <w:rPr>
          <w:rFonts w:ascii="Bliss 2 Light" w:eastAsia="Times New Roman" w:hAnsi="Bliss 2 Light" w:cs="Times New Roman"/>
          <w:i/>
          <w:iCs/>
          <w:sz w:val="24"/>
          <w:szCs w:val="24"/>
          <w:bdr w:val="none" w:sz="0" w:space="0" w:color="auto" w:frame="1"/>
          <w:lang w:val="en" w:eastAsia="en-GB"/>
        </w:rPr>
        <w:t xml:space="preserve"> who are receiving public funding specifically to provide services necessary to respond to COVID-19 are not expected to furlough staff.</w:t>
      </w:r>
    </w:p>
    <w:p w14:paraId="11146369" w14:textId="77777777" w:rsidR="00E153A3" w:rsidRPr="00E153A3" w:rsidRDefault="00E153A3" w:rsidP="00E153A3">
      <w:pPr>
        <w:spacing w:after="0" w:line="240" w:lineRule="auto"/>
        <w:textAlignment w:val="baseline"/>
        <w:rPr>
          <w:rFonts w:ascii="Bliss 2 Light" w:eastAsia="Times New Roman" w:hAnsi="Bliss 2 Light" w:cs="Times New Roman"/>
          <w:lang w:eastAsia="en-GB"/>
        </w:rPr>
      </w:pPr>
      <w:r w:rsidRPr="00E153A3">
        <w:rPr>
          <w:rFonts w:ascii="Bliss 2 Light" w:eastAsia="Times New Roman" w:hAnsi="Bliss 2 Light" w:cs="Times New Roman"/>
          <w:lang w:eastAsia="en-GB"/>
        </w:rPr>
        <w:t> </w:t>
      </w:r>
    </w:p>
    <w:p w14:paraId="25C281E4" w14:textId="167520E0" w:rsidR="008E2B5A" w:rsidRPr="008E2B5A" w:rsidRDefault="00C64F0A" w:rsidP="00C64F0A">
      <w:pPr>
        <w:pStyle w:val="ListParagraph"/>
        <w:numPr>
          <w:ilvl w:val="0"/>
          <w:numId w:val="1"/>
        </w:numPr>
        <w:spacing w:after="0" w:line="240" w:lineRule="auto"/>
        <w:rPr>
          <w:rFonts w:ascii="Bliss 2 Light" w:hAnsi="Bliss 2 Light"/>
          <w:b/>
          <w:bCs/>
          <w:sz w:val="24"/>
          <w:szCs w:val="24"/>
        </w:rPr>
      </w:pPr>
      <w:r w:rsidRPr="00C64F0A">
        <w:rPr>
          <w:rFonts w:ascii="Bliss 2 Light" w:hAnsi="Bliss 2 Light"/>
          <w:b/>
          <w:bCs/>
          <w:sz w:val="24"/>
          <w:szCs w:val="24"/>
        </w:rPr>
        <w:t>PCN DES 2020/21</w:t>
      </w:r>
      <w:r w:rsidR="003D4C15">
        <w:rPr>
          <w:rFonts w:ascii="Bliss 2 Light" w:hAnsi="Bliss 2 Light"/>
          <w:b/>
          <w:bCs/>
          <w:sz w:val="24"/>
          <w:szCs w:val="24"/>
        </w:rPr>
        <w:t>:</w:t>
      </w:r>
      <w:r>
        <w:rPr>
          <w:rFonts w:ascii="Bliss 2 Light" w:hAnsi="Bliss 2 Light"/>
          <w:b/>
          <w:bCs/>
          <w:sz w:val="24"/>
          <w:szCs w:val="24"/>
        </w:rPr>
        <w:t xml:space="preserve">  </w:t>
      </w:r>
      <w:r w:rsidRPr="00C64F0A">
        <w:rPr>
          <w:rFonts w:ascii="Bliss 2 Light" w:hAnsi="Bliss 2 Light"/>
          <w:sz w:val="24"/>
          <w:szCs w:val="24"/>
        </w:rPr>
        <w:t>The LMC has written separately</w:t>
      </w:r>
      <w:r w:rsidR="003D4C15">
        <w:rPr>
          <w:rFonts w:ascii="Bliss 2 Light" w:hAnsi="Bliss 2 Light"/>
          <w:sz w:val="24"/>
          <w:szCs w:val="24"/>
        </w:rPr>
        <w:t xml:space="preserve"> to all practices regarding the PCN DES 2020/21; if practices do inten</w:t>
      </w:r>
      <w:r w:rsidR="00771E82">
        <w:rPr>
          <w:rFonts w:ascii="Bliss 2 Light" w:hAnsi="Bliss 2 Light"/>
          <w:sz w:val="24"/>
          <w:szCs w:val="24"/>
        </w:rPr>
        <w:t>d</w:t>
      </w:r>
      <w:r w:rsidR="003D4C15">
        <w:rPr>
          <w:rFonts w:ascii="Bliss 2 Light" w:hAnsi="Bliss 2 Light"/>
          <w:sz w:val="24"/>
          <w:szCs w:val="24"/>
        </w:rPr>
        <w:t xml:space="preserve"> to opt out of this </w:t>
      </w:r>
      <w:r w:rsidR="00771E82">
        <w:rPr>
          <w:rFonts w:ascii="Bliss 2 Light" w:hAnsi="Bliss 2 Light"/>
          <w:sz w:val="24"/>
          <w:szCs w:val="24"/>
        </w:rPr>
        <w:t>year’s</w:t>
      </w:r>
      <w:r w:rsidR="003D4C15">
        <w:rPr>
          <w:rFonts w:ascii="Bliss 2 Light" w:hAnsi="Bliss 2 Light"/>
          <w:sz w:val="24"/>
          <w:szCs w:val="24"/>
        </w:rPr>
        <w:t xml:space="preserve"> PCN DES; which the LMC is not recommending, for the reasons noted in my letter, I would ask the practice to contact both their CCG and the LMC</w:t>
      </w:r>
      <w:r w:rsidR="008E2B5A">
        <w:rPr>
          <w:rFonts w:ascii="Bliss 2 Light" w:hAnsi="Bliss 2 Light"/>
          <w:sz w:val="24"/>
          <w:szCs w:val="24"/>
        </w:rPr>
        <w:t xml:space="preserve"> as both organisations have an NHSE mandated role in resolving any implications that may arise from this decision</w:t>
      </w:r>
    </w:p>
    <w:p w14:paraId="03172E24" w14:textId="77777777" w:rsidR="008E2B5A" w:rsidRDefault="008E2B5A" w:rsidP="008E2B5A">
      <w:pPr>
        <w:spacing w:after="0" w:line="240" w:lineRule="auto"/>
        <w:rPr>
          <w:rFonts w:ascii="Bliss 2 Light" w:hAnsi="Bliss 2 Light"/>
          <w:b/>
          <w:bCs/>
          <w:sz w:val="24"/>
          <w:szCs w:val="24"/>
        </w:rPr>
      </w:pPr>
    </w:p>
    <w:p w14:paraId="35A83028" w14:textId="0CBD3B89" w:rsidR="00C64F0A" w:rsidRPr="003F6F8E" w:rsidRDefault="008E2B5A" w:rsidP="008E2B5A">
      <w:pPr>
        <w:pStyle w:val="ListParagraph"/>
        <w:numPr>
          <w:ilvl w:val="0"/>
          <w:numId w:val="1"/>
        </w:numPr>
        <w:spacing w:after="0" w:line="240" w:lineRule="auto"/>
        <w:rPr>
          <w:rFonts w:ascii="Bliss 2 Light" w:hAnsi="Bliss 2 Light"/>
          <w:b/>
          <w:bCs/>
          <w:sz w:val="24"/>
          <w:szCs w:val="24"/>
        </w:rPr>
      </w:pPr>
      <w:r w:rsidRPr="008E2B5A">
        <w:rPr>
          <w:rFonts w:ascii="Bliss 2 Light" w:hAnsi="Bliss 2 Light"/>
          <w:b/>
          <w:bCs/>
          <w:sz w:val="24"/>
          <w:szCs w:val="24"/>
        </w:rPr>
        <w:t>SNOMED Codes for coronavirus</w:t>
      </w:r>
      <w:r>
        <w:rPr>
          <w:rFonts w:ascii="Bliss 2 Light" w:hAnsi="Bliss 2 Light"/>
          <w:b/>
          <w:bCs/>
          <w:sz w:val="24"/>
          <w:szCs w:val="24"/>
        </w:rPr>
        <w:t>:</w:t>
      </w:r>
      <w:r>
        <w:rPr>
          <w:rFonts w:ascii="Bliss 2 Light" w:hAnsi="Bliss 2 Light"/>
          <w:sz w:val="24"/>
          <w:szCs w:val="24"/>
        </w:rPr>
        <w:t xml:space="preserve"> </w:t>
      </w:r>
      <w:r w:rsidR="00BB1093">
        <w:rPr>
          <w:rFonts w:ascii="Bliss 2 Light" w:hAnsi="Bliss 2 Light"/>
          <w:sz w:val="24"/>
          <w:szCs w:val="24"/>
        </w:rPr>
        <w:t>Enclosed in Appendix A [the currently issued SNOMED codes for coronavirus]</w:t>
      </w:r>
    </w:p>
    <w:p w14:paraId="52A1B1E3" w14:textId="53468D6C" w:rsidR="003F6F8E" w:rsidRDefault="003F6F8E" w:rsidP="003F6F8E">
      <w:pPr>
        <w:pStyle w:val="ListParagraph"/>
        <w:spacing w:after="0" w:line="240" w:lineRule="auto"/>
        <w:rPr>
          <w:rFonts w:ascii="Bliss 2 Light" w:hAnsi="Bliss 2 Light"/>
          <w:b/>
          <w:bCs/>
          <w:sz w:val="24"/>
          <w:szCs w:val="24"/>
        </w:rPr>
      </w:pPr>
    </w:p>
    <w:p w14:paraId="50B227B8" w14:textId="7CBA1620" w:rsidR="00BB1093" w:rsidRPr="00D838C0" w:rsidRDefault="00BB1093" w:rsidP="008E2B5A">
      <w:pPr>
        <w:pStyle w:val="ListParagraph"/>
        <w:numPr>
          <w:ilvl w:val="0"/>
          <w:numId w:val="1"/>
        </w:numPr>
        <w:spacing w:after="0" w:line="240" w:lineRule="auto"/>
        <w:rPr>
          <w:rFonts w:ascii="Bliss 2 Light" w:hAnsi="Bliss 2 Light"/>
          <w:b/>
          <w:bCs/>
          <w:sz w:val="24"/>
          <w:szCs w:val="24"/>
        </w:rPr>
      </w:pPr>
      <w:r>
        <w:rPr>
          <w:rFonts w:ascii="Bliss 2 Light" w:hAnsi="Bliss 2 Light"/>
          <w:b/>
          <w:bCs/>
          <w:sz w:val="24"/>
          <w:szCs w:val="24"/>
        </w:rPr>
        <w:t>Referrals</w:t>
      </w:r>
      <w:r>
        <w:rPr>
          <w:rFonts w:ascii="Bliss 2 Light" w:hAnsi="Bliss 2 Light"/>
          <w:sz w:val="24"/>
          <w:szCs w:val="24"/>
        </w:rPr>
        <w:t>: Two week rule referrals should continue to be made as usual; unfortunately the situation with regard to routine referrals has not been clarified with explicit national guidance and regrettably some Acute Trusts have made unilateral decisions (or at least without reference to the LMC) to return routine referrals.</w:t>
      </w:r>
    </w:p>
    <w:p w14:paraId="507D4BFC" w14:textId="77777777" w:rsidR="00D838C0" w:rsidRPr="00D838C0" w:rsidRDefault="00D838C0" w:rsidP="00D838C0">
      <w:pPr>
        <w:pStyle w:val="ListParagraph"/>
        <w:rPr>
          <w:rFonts w:ascii="Bliss 2 Light" w:hAnsi="Bliss 2 Light"/>
          <w:b/>
          <w:bCs/>
          <w:sz w:val="24"/>
          <w:szCs w:val="24"/>
        </w:rPr>
      </w:pPr>
    </w:p>
    <w:p w14:paraId="09EFD2F9" w14:textId="1ED03DCE" w:rsidR="00D838C0" w:rsidRDefault="00D838C0" w:rsidP="00D838C0">
      <w:pPr>
        <w:pStyle w:val="ListParagraph"/>
        <w:spacing w:after="0" w:line="240" w:lineRule="auto"/>
        <w:rPr>
          <w:rFonts w:ascii="Bliss 2 Light" w:hAnsi="Bliss 2 Light"/>
          <w:sz w:val="24"/>
          <w:szCs w:val="24"/>
        </w:rPr>
      </w:pPr>
      <w:r>
        <w:rPr>
          <w:rFonts w:ascii="Bliss 2 Light" w:hAnsi="Bliss 2 Light"/>
          <w:sz w:val="24"/>
          <w:szCs w:val="24"/>
        </w:rPr>
        <w:t xml:space="preserve">In the current circumstances GPs should make use of ‘Advice and Guidance’ support systems [or even direct phone calls!] </w:t>
      </w:r>
      <w:r w:rsidR="00505A29">
        <w:rPr>
          <w:rFonts w:ascii="Bliss 2 Light" w:hAnsi="Bliss 2 Light"/>
          <w:sz w:val="24"/>
          <w:szCs w:val="24"/>
        </w:rPr>
        <w:t xml:space="preserve">with </w:t>
      </w:r>
      <w:r>
        <w:rPr>
          <w:rFonts w:ascii="Bliss 2 Light" w:hAnsi="Bliss 2 Light"/>
          <w:sz w:val="24"/>
          <w:szCs w:val="24"/>
        </w:rPr>
        <w:t>Consultant colleagues, but the LMC does not believe the appropriate solution is for referrals to be ‘stacked’ within General Practice.  Clearly patients will expect to have routine treatments deferred and to be able to reconsult their GP should their symptoms alter along the lines of the safety netting the GP will have provided, but the LMC has argues a referral should be made and accepted within either a referral management centre or secondary care.</w:t>
      </w:r>
    </w:p>
    <w:p w14:paraId="355A8266" w14:textId="6C494DAE" w:rsidR="00D838C0" w:rsidRDefault="00D838C0" w:rsidP="00D838C0">
      <w:pPr>
        <w:pStyle w:val="ListParagraph"/>
        <w:spacing w:after="0" w:line="240" w:lineRule="auto"/>
        <w:rPr>
          <w:rFonts w:ascii="Bliss 2 Light" w:hAnsi="Bliss 2 Light"/>
          <w:sz w:val="24"/>
          <w:szCs w:val="24"/>
        </w:rPr>
      </w:pPr>
    </w:p>
    <w:p w14:paraId="5336091E" w14:textId="69C4B1D1" w:rsidR="00D838C0" w:rsidRDefault="00D838C0" w:rsidP="00D838C0">
      <w:pPr>
        <w:pStyle w:val="ListParagraph"/>
        <w:spacing w:after="0" w:line="240" w:lineRule="auto"/>
        <w:rPr>
          <w:rFonts w:ascii="Bliss 2 Light" w:hAnsi="Bliss 2 Light"/>
          <w:sz w:val="24"/>
          <w:szCs w:val="24"/>
        </w:rPr>
      </w:pPr>
      <w:r>
        <w:rPr>
          <w:rFonts w:ascii="Bliss 2 Light" w:hAnsi="Bliss 2 Light"/>
          <w:sz w:val="24"/>
          <w:szCs w:val="24"/>
        </w:rPr>
        <w:t>I hope a consistent national guidance will emerge, which can then be coordinated by CCGs within ‘their’ Acute Trusts</w:t>
      </w:r>
    </w:p>
    <w:p w14:paraId="39E68042" w14:textId="176322D6" w:rsidR="00D838C0" w:rsidRDefault="00D838C0" w:rsidP="00D838C0">
      <w:pPr>
        <w:spacing w:after="0" w:line="240" w:lineRule="auto"/>
        <w:rPr>
          <w:rFonts w:ascii="Bliss 2 Light" w:hAnsi="Bliss 2 Light"/>
          <w:sz w:val="24"/>
          <w:szCs w:val="24"/>
        </w:rPr>
      </w:pPr>
    </w:p>
    <w:p w14:paraId="513C1DCB" w14:textId="2389AE94" w:rsidR="00D838C0" w:rsidRDefault="00D838C0" w:rsidP="00D838C0">
      <w:pPr>
        <w:pStyle w:val="ListParagraph"/>
        <w:numPr>
          <w:ilvl w:val="0"/>
          <w:numId w:val="1"/>
        </w:numPr>
        <w:spacing w:after="0" w:line="240" w:lineRule="auto"/>
        <w:rPr>
          <w:rFonts w:ascii="Bliss 2 Light" w:hAnsi="Bliss 2 Light"/>
          <w:sz w:val="24"/>
          <w:szCs w:val="24"/>
        </w:rPr>
      </w:pPr>
      <w:r>
        <w:rPr>
          <w:rFonts w:ascii="Bliss 2 Light" w:hAnsi="Bliss 2 Light"/>
          <w:b/>
          <w:bCs/>
          <w:sz w:val="24"/>
          <w:szCs w:val="24"/>
        </w:rPr>
        <w:t xml:space="preserve">Financial Issues  </w:t>
      </w:r>
      <w:r>
        <w:rPr>
          <w:rFonts w:ascii="Bliss 2 Light" w:hAnsi="Bliss 2 Light"/>
          <w:sz w:val="24"/>
          <w:szCs w:val="24"/>
        </w:rPr>
        <w:t>From enquiries to the LMC I am aware the financial implications on practices remains one of the most pressing concerns; there has been considerable national and local progress on this in terms of reducing the contractual and regulatory burdens on practices whilst assuring continuing payments based on historic reimbursement.</w:t>
      </w:r>
    </w:p>
    <w:p w14:paraId="73FB3463" w14:textId="0A9980C2" w:rsidR="00D838C0" w:rsidRDefault="00D838C0" w:rsidP="00D838C0">
      <w:pPr>
        <w:spacing w:after="0" w:line="240" w:lineRule="auto"/>
        <w:rPr>
          <w:rFonts w:ascii="Bliss 2 Light" w:hAnsi="Bliss 2 Light"/>
          <w:sz w:val="24"/>
          <w:szCs w:val="24"/>
        </w:rPr>
      </w:pPr>
    </w:p>
    <w:p w14:paraId="3DED3D7C" w14:textId="5F5259F2" w:rsidR="00D838C0" w:rsidRDefault="00D838C0" w:rsidP="00D838C0">
      <w:pPr>
        <w:spacing w:after="0" w:line="240" w:lineRule="auto"/>
        <w:ind w:left="720"/>
        <w:rPr>
          <w:rFonts w:ascii="Bliss 2 Light" w:hAnsi="Bliss 2 Light"/>
          <w:sz w:val="24"/>
          <w:szCs w:val="24"/>
        </w:rPr>
      </w:pPr>
      <w:r>
        <w:rPr>
          <w:rFonts w:ascii="Bliss 2 Light" w:hAnsi="Bliss 2 Light"/>
          <w:sz w:val="24"/>
          <w:szCs w:val="24"/>
        </w:rPr>
        <w:t xml:space="preserve">In </w:t>
      </w:r>
      <w:proofErr w:type="gramStart"/>
      <w:r>
        <w:rPr>
          <w:rFonts w:ascii="Bliss 2 Light" w:hAnsi="Bliss 2 Light"/>
          <w:sz w:val="24"/>
          <w:szCs w:val="24"/>
        </w:rPr>
        <w:t>addition</w:t>
      </w:r>
      <w:proofErr w:type="gramEnd"/>
      <w:r>
        <w:rPr>
          <w:rFonts w:ascii="Bliss 2 Light" w:hAnsi="Bliss 2 Light"/>
          <w:sz w:val="24"/>
          <w:szCs w:val="24"/>
        </w:rPr>
        <w:t xml:space="preserve"> all CCGs are developing </w:t>
      </w:r>
      <w:r w:rsidR="00771E82">
        <w:rPr>
          <w:rFonts w:ascii="Bliss 2 Light" w:hAnsi="Bliss 2 Light"/>
          <w:sz w:val="24"/>
          <w:szCs w:val="24"/>
        </w:rPr>
        <w:t>vehicle</w:t>
      </w:r>
      <w:r>
        <w:rPr>
          <w:rFonts w:ascii="Bliss 2 Light" w:hAnsi="Bliss 2 Light"/>
          <w:sz w:val="24"/>
          <w:szCs w:val="24"/>
        </w:rPr>
        <w:t>s for reimbursing practices the exceptional costs associated with their C</w:t>
      </w:r>
      <w:r w:rsidR="00771E82">
        <w:rPr>
          <w:rFonts w:ascii="Bliss 2 Light" w:hAnsi="Bliss 2 Light"/>
          <w:sz w:val="24"/>
          <w:szCs w:val="24"/>
        </w:rPr>
        <w:t>o</w:t>
      </w:r>
      <w:r>
        <w:rPr>
          <w:rFonts w:ascii="Bliss 2 Light" w:hAnsi="Bliss 2 Light"/>
          <w:sz w:val="24"/>
          <w:szCs w:val="24"/>
        </w:rPr>
        <w:t xml:space="preserve">vid-19 response; the </w:t>
      </w:r>
      <w:r w:rsidR="00505A29">
        <w:rPr>
          <w:rFonts w:ascii="Bliss 2 Light" w:hAnsi="Bliss 2 Light"/>
          <w:sz w:val="24"/>
          <w:szCs w:val="24"/>
        </w:rPr>
        <w:t>detail</w:t>
      </w:r>
      <w:r>
        <w:rPr>
          <w:rFonts w:ascii="Bliss 2 Light" w:hAnsi="Bliss 2 Light"/>
          <w:sz w:val="24"/>
          <w:szCs w:val="24"/>
        </w:rPr>
        <w:t xml:space="preserve"> of this does vary from CCG area but as common principles, CCGs are committed to supporting practices with their costs associated with:</w:t>
      </w:r>
    </w:p>
    <w:p w14:paraId="24010847" w14:textId="56A75320" w:rsidR="00D838C0" w:rsidRDefault="00D838C0" w:rsidP="00D838C0">
      <w:pPr>
        <w:spacing w:after="0" w:line="240" w:lineRule="auto"/>
        <w:ind w:left="720"/>
        <w:rPr>
          <w:rFonts w:ascii="Bliss 2 Light" w:hAnsi="Bliss 2 Light"/>
          <w:sz w:val="24"/>
          <w:szCs w:val="24"/>
        </w:rPr>
      </w:pPr>
    </w:p>
    <w:p w14:paraId="6C2CC977" w14:textId="7673A648" w:rsidR="00D838C0" w:rsidRDefault="00505A29" w:rsidP="00D838C0">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PPE</w:t>
      </w:r>
      <w:r w:rsidR="00D838C0">
        <w:rPr>
          <w:rFonts w:ascii="Bliss 2 Light" w:hAnsi="Bliss 2 Light"/>
          <w:sz w:val="24"/>
          <w:szCs w:val="24"/>
        </w:rPr>
        <w:t xml:space="preserve"> (but only to the level appropriate to the clinical situation as defined via Public Health England from 3</w:t>
      </w:r>
      <w:r w:rsidR="00D838C0" w:rsidRPr="00D838C0">
        <w:rPr>
          <w:rFonts w:ascii="Bliss 2 Light" w:hAnsi="Bliss 2 Light"/>
          <w:sz w:val="24"/>
          <w:szCs w:val="24"/>
          <w:vertAlign w:val="superscript"/>
        </w:rPr>
        <w:t>rd</w:t>
      </w:r>
      <w:r w:rsidR="00D838C0">
        <w:rPr>
          <w:rFonts w:ascii="Bliss 2 Light" w:hAnsi="Bliss 2 Light"/>
          <w:sz w:val="24"/>
          <w:szCs w:val="24"/>
        </w:rPr>
        <w:t xml:space="preserve"> April 2020)</w:t>
      </w:r>
    </w:p>
    <w:p w14:paraId="33E8295C" w14:textId="1CEDD773" w:rsidR="00D838C0" w:rsidRDefault="00D838C0" w:rsidP="00D838C0">
      <w:pPr>
        <w:spacing w:after="0" w:line="240" w:lineRule="auto"/>
        <w:rPr>
          <w:rFonts w:ascii="Bliss 2 Light" w:hAnsi="Bliss 2 Light"/>
          <w:sz w:val="24"/>
          <w:szCs w:val="24"/>
        </w:rPr>
      </w:pPr>
    </w:p>
    <w:p w14:paraId="6B6F2753" w14:textId="540A0671" w:rsidR="00D838C0" w:rsidRDefault="00D838C0" w:rsidP="00D838C0">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 xml:space="preserve">Deep cleaning if </w:t>
      </w:r>
      <w:proofErr w:type="gramStart"/>
      <w:r>
        <w:rPr>
          <w:rFonts w:ascii="Bliss 2 Light" w:hAnsi="Bliss 2 Light"/>
          <w:sz w:val="24"/>
          <w:szCs w:val="24"/>
        </w:rPr>
        <w:t>necessary</w:t>
      </w:r>
      <w:proofErr w:type="gramEnd"/>
      <w:r>
        <w:rPr>
          <w:rFonts w:ascii="Bliss 2 Light" w:hAnsi="Bliss 2 Light"/>
          <w:sz w:val="24"/>
          <w:szCs w:val="24"/>
        </w:rPr>
        <w:t xml:space="preserve"> at any site or zone used</w:t>
      </w:r>
    </w:p>
    <w:p w14:paraId="3B738C38" w14:textId="77777777" w:rsidR="00D838C0" w:rsidRPr="00D838C0" w:rsidRDefault="00D838C0" w:rsidP="00D838C0">
      <w:pPr>
        <w:pStyle w:val="ListParagraph"/>
        <w:rPr>
          <w:rFonts w:ascii="Bliss 2 Light" w:hAnsi="Bliss 2 Light"/>
          <w:sz w:val="24"/>
          <w:szCs w:val="24"/>
        </w:rPr>
      </w:pPr>
    </w:p>
    <w:p w14:paraId="1FA5ECA0" w14:textId="6673059F" w:rsidR="00D838C0" w:rsidRDefault="00D838C0" w:rsidP="00D838C0">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Additional waste disposal</w:t>
      </w:r>
    </w:p>
    <w:p w14:paraId="01EAABAE" w14:textId="77777777" w:rsidR="00D838C0" w:rsidRPr="00D838C0" w:rsidRDefault="00D838C0" w:rsidP="00D838C0">
      <w:pPr>
        <w:pStyle w:val="ListParagraph"/>
        <w:rPr>
          <w:rFonts w:ascii="Bliss 2 Light" w:hAnsi="Bliss 2 Light"/>
          <w:sz w:val="24"/>
          <w:szCs w:val="24"/>
        </w:rPr>
      </w:pPr>
    </w:p>
    <w:p w14:paraId="65AB911B" w14:textId="6664EEB2" w:rsidR="00D838C0" w:rsidRDefault="00D838C0" w:rsidP="00D838C0">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Any new premises costs arising from using a site not currently reimbursed under the Premises Cost Directions [including service charges, rent and overheads]</w:t>
      </w:r>
    </w:p>
    <w:p w14:paraId="5F9CD57C" w14:textId="49260160" w:rsidR="00D838C0" w:rsidRDefault="00D838C0" w:rsidP="00D838C0">
      <w:pPr>
        <w:pStyle w:val="ListParagraph"/>
        <w:rPr>
          <w:rFonts w:ascii="Bliss 2 Light" w:hAnsi="Bliss 2 Light"/>
          <w:sz w:val="24"/>
          <w:szCs w:val="24"/>
        </w:rPr>
      </w:pPr>
    </w:p>
    <w:p w14:paraId="520F8A21" w14:textId="3C254C74" w:rsidR="00D838C0" w:rsidRDefault="00D838C0" w:rsidP="00D838C0">
      <w:pPr>
        <w:pStyle w:val="ListParagraph"/>
        <w:rPr>
          <w:rFonts w:ascii="Bliss 2 Light" w:hAnsi="Bliss 2 Light"/>
          <w:sz w:val="24"/>
          <w:szCs w:val="24"/>
        </w:rPr>
      </w:pPr>
      <w:r>
        <w:rPr>
          <w:rFonts w:ascii="Bliss 2 Light" w:hAnsi="Bliss 2 Light"/>
          <w:sz w:val="24"/>
          <w:szCs w:val="24"/>
        </w:rPr>
        <w:t>There will be other costs associated with practices Covid-19 response: the LMC recommends Practice/Business Managers [who will not be undertaking QOF, audits or LCS related searches] should keep a comp</w:t>
      </w:r>
      <w:r w:rsidR="00DE3209">
        <w:rPr>
          <w:rFonts w:ascii="Bliss 2 Light" w:hAnsi="Bliss 2 Light"/>
          <w:sz w:val="24"/>
          <w:szCs w:val="24"/>
        </w:rPr>
        <w:t xml:space="preserve">rehensive spreadsheet of costs incurred.  These can be reviewed later as the LMC will identify a more comprehensive list of </w:t>
      </w:r>
      <w:proofErr w:type="gramStart"/>
      <w:r w:rsidR="00771E82">
        <w:rPr>
          <w:rFonts w:ascii="Bliss 2 Light" w:hAnsi="Bliss 2 Light"/>
          <w:sz w:val="24"/>
          <w:szCs w:val="24"/>
        </w:rPr>
        <w:t>exemplar</w:t>
      </w:r>
      <w:proofErr w:type="gramEnd"/>
      <w:r w:rsidR="00771E82">
        <w:rPr>
          <w:rFonts w:ascii="Bliss 2 Light" w:hAnsi="Bliss 2 Light"/>
          <w:sz w:val="24"/>
          <w:szCs w:val="24"/>
        </w:rPr>
        <w:t xml:space="preserve"> </w:t>
      </w:r>
      <w:r w:rsidR="00DE3209">
        <w:rPr>
          <w:rFonts w:ascii="Bliss 2 Light" w:hAnsi="Bliss 2 Light"/>
          <w:sz w:val="24"/>
          <w:szCs w:val="24"/>
        </w:rPr>
        <w:t>spend incurred by practices.</w:t>
      </w:r>
    </w:p>
    <w:p w14:paraId="55B60652" w14:textId="431D6975" w:rsidR="00DE3209" w:rsidRDefault="00DE3209" w:rsidP="00D838C0">
      <w:pPr>
        <w:pStyle w:val="ListParagraph"/>
        <w:rPr>
          <w:rFonts w:ascii="Bliss 2 Light" w:hAnsi="Bliss 2 Light"/>
          <w:sz w:val="24"/>
          <w:szCs w:val="24"/>
        </w:rPr>
      </w:pPr>
    </w:p>
    <w:p w14:paraId="5A637609" w14:textId="1899B60D" w:rsidR="00DE3209" w:rsidRDefault="00DE3209" w:rsidP="00D838C0">
      <w:pPr>
        <w:pStyle w:val="ListParagraph"/>
        <w:rPr>
          <w:rFonts w:ascii="Bliss 2 Light" w:hAnsi="Bliss 2 Light"/>
          <w:sz w:val="24"/>
          <w:szCs w:val="24"/>
        </w:rPr>
      </w:pPr>
      <w:r>
        <w:rPr>
          <w:rFonts w:ascii="Bliss 2 Light" w:hAnsi="Bliss 2 Light"/>
          <w:sz w:val="24"/>
          <w:szCs w:val="24"/>
        </w:rPr>
        <w:t>CCGs are also in various stages of offering an initial payment to GP practices to cover the increased costs already being incurred.</w:t>
      </w:r>
    </w:p>
    <w:p w14:paraId="5F71A7F9" w14:textId="77777777" w:rsidR="003F6F8E" w:rsidRPr="003F6F8E" w:rsidRDefault="003F6F8E" w:rsidP="003F6F8E">
      <w:pPr>
        <w:pStyle w:val="ListParagraph"/>
        <w:spacing w:after="0" w:line="240" w:lineRule="auto"/>
        <w:rPr>
          <w:rFonts w:ascii="Bliss 2 Light" w:hAnsi="Bliss 2 Light"/>
          <w:sz w:val="24"/>
          <w:szCs w:val="24"/>
        </w:rPr>
      </w:pPr>
    </w:p>
    <w:p w14:paraId="7289E8C4" w14:textId="4829E405" w:rsidR="00DE3209" w:rsidRDefault="00DE3209" w:rsidP="0003474F">
      <w:pPr>
        <w:pStyle w:val="ListParagraph"/>
        <w:numPr>
          <w:ilvl w:val="0"/>
          <w:numId w:val="1"/>
        </w:numPr>
        <w:spacing w:after="0" w:line="240" w:lineRule="auto"/>
        <w:rPr>
          <w:rFonts w:ascii="Bliss 2 Light" w:hAnsi="Bliss 2 Light"/>
          <w:sz w:val="24"/>
          <w:szCs w:val="24"/>
        </w:rPr>
      </w:pPr>
      <w:r w:rsidRPr="003F6F8E">
        <w:rPr>
          <w:rFonts w:ascii="Bliss 2 Light" w:hAnsi="Bliss 2 Light"/>
          <w:b/>
          <w:bCs/>
          <w:sz w:val="24"/>
          <w:szCs w:val="24"/>
        </w:rPr>
        <w:t>Patient Registration</w:t>
      </w:r>
      <w:r w:rsidRPr="003F6F8E">
        <w:rPr>
          <w:rFonts w:ascii="Bliss 2 Light" w:hAnsi="Bliss 2 Light"/>
          <w:sz w:val="24"/>
          <w:szCs w:val="24"/>
        </w:rPr>
        <w:t>:  Most CCG areas within the LMC Confederation have agreed with the LM</w:t>
      </w:r>
      <w:r w:rsidR="00771E82">
        <w:rPr>
          <w:rFonts w:ascii="Bliss 2 Light" w:hAnsi="Bliss 2 Light"/>
          <w:sz w:val="24"/>
          <w:szCs w:val="24"/>
        </w:rPr>
        <w:t>C</w:t>
      </w:r>
      <w:r w:rsidRPr="003F6F8E">
        <w:rPr>
          <w:rFonts w:ascii="Bliss 2 Light" w:hAnsi="Bliss 2 Light"/>
          <w:sz w:val="24"/>
          <w:szCs w:val="24"/>
        </w:rPr>
        <w:t xml:space="preserve"> guidance to simplify the patient registration process; in </w:t>
      </w:r>
      <w:proofErr w:type="gramStart"/>
      <w:r w:rsidRPr="003F6F8E">
        <w:rPr>
          <w:rFonts w:ascii="Bliss 2 Light" w:hAnsi="Bliss 2 Light"/>
          <w:sz w:val="24"/>
          <w:szCs w:val="24"/>
        </w:rPr>
        <w:t>addition</w:t>
      </w:r>
      <w:proofErr w:type="gramEnd"/>
      <w:r w:rsidRPr="003F6F8E">
        <w:rPr>
          <w:rFonts w:ascii="Bliss 2 Light" w:hAnsi="Bliss 2 Light"/>
          <w:sz w:val="24"/>
          <w:szCs w:val="24"/>
        </w:rPr>
        <w:t xml:space="preserve"> the LMC is providing practices with a draft template notice to patients that practices may wish to use</w:t>
      </w:r>
      <w:r w:rsidR="00505A29">
        <w:rPr>
          <w:rFonts w:ascii="Bliss 2 Light" w:hAnsi="Bliss 2 Light"/>
          <w:sz w:val="24"/>
          <w:szCs w:val="24"/>
        </w:rPr>
        <w:t xml:space="preserve"> enclosed in Appendix B.</w:t>
      </w:r>
    </w:p>
    <w:p w14:paraId="37E81D81" w14:textId="290224D8" w:rsidR="003F6F8E" w:rsidRDefault="003F6F8E" w:rsidP="003F6F8E">
      <w:pPr>
        <w:spacing w:after="0" w:line="240" w:lineRule="auto"/>
        <w:rPr>
          <w:rFonts w:ascii="Bliss 2 Light" w:hAnsi="Bliss 2 Light"/>
          <w:sz w:val="24"/>
          <w:szCs w:val="24"/>
        </w:rPr>
      </w:pPr>
    </w:p>
    <w:p w14:paraId="799728CD" w14:textId="23A0029F" w:rsidR="00DE3209" w:rsidRDefault="00DE3209" w:rsidP="00DE3209">
      <w:pPr>
        <w:pStyle w:val="ListParagraph"/>
        <w:numPr>
          <w:ilvl w:val="0"/>
          <w:numId w:val="1"/>
        </w:numPr>
        <w:spacing w:after="0" w:line="240" w:lineRule="auto"/>
        <w:rPr>
          <w:rFonts w:ascii="Bliss 2 Light" w:hAnsi="Bliss 2 Light"/>
          <w:sz w:val="24"/>
          <w:szCs w:val="24"/>
        </w:rPr>
      </w:pPr>
      <w:r>
        <w:rPr>
          <w:rFonts w:ascii="Bliss 2 Light" w:hAnsi="Bliss 2 Light"/>
          <w:b/>
          <w:bCs/>
          <w:sz w:val="24"/>
          <w:szCs w:val="24"/>
        </w:rPr>
        <w:t>Use of Practice Nurses in community settings</w:t>
      </w:r>
      <w:r w:rsidR="00505A29">
        <w:rPr>
          <w:rFonts w:ascii="Bliss 2 Light" w:hAnsi="Bliss 2 Light"/>
          <w:b/>
          <w:bCs/>
          <w:sz w:val="24"/>
          <w:szCs w:val="24"/>
        </w:rPr>
        <w:t xml:space="preserve">: </w:t>
      </w:r>
      <w:r w:rsidR="00505A29">
        <w:rPr>
          <w:rFonts w:ascii="Bliss 2 Light" w:hAnsi="Bliss 2 Light"/>
          <w:sz w:val="24"/>
          <w:szCs w:val="24"/>
        </w:rPr>
        <w:t>A number of colleagues have contacted the LMC about this issue and the LMC is aware CCGs and NHS England are very concerned about the workload task of supporting patients at home who have essential F2F medical or nursing needs.  The LMC is preparing guidance for practices regarding this issue.</w:t>
      </w:r>
    </w:p>
    <w:p w14:paraId="7EAB2E5C" w14:textId="77777777" w:rsidR="00505A29" w:rsidRPr="00505A29" w:rsidRDefault="00505A29" w:rsidP="00505A29">
      <w:pPr>
        <w:pStyle w:val="ListParagraph"/>
        <w:rPr>
          <w:rFonts w:ascii="Bliss 2 Light" w:hAnsi="Bliss 2 Light"/>
          <w:sz w:val="24"/>
          <w:szCs w:val="24"/>
        </w:rPr>
      </w:pPr>
    </w:p>
    <w:p w14:paraId="762A2FC5" w14:textId="35844766" w:rsidR="00DE3209" w:rsidRDefault="00DE3209" w:rsidP="00DE3209">
      <w:pPr>
        <w:pStyle w:val="ListParagraph"/>
        <w:numPr>
          <w:ilvl w:val="0"/>
          <w:numId w:val="1"/>
        </w:numPr>
        <w:spacing w:after="0" w:line="240" w:lineRule="auto"/>
        <w:rPr>
          <w:rFonts w:ascii="Bliss 2 Light" w:hAnsi="Bliss 2 Light"/>
          <w:sz w:val="24"/>
          <w:szCs w:val="24"/>
        </w:rPr>
      </w:pPr>
      <w:r>
        <w:rPr>
          <w:rFonts w:ascii="Bliss 2 Light" w:hAnsi="Bliss 2 Light"/>
          <w:b/>
          <w:bCs/>
          <w:sz w:val="24"/>
          <w:szCs w:val="24"/>
        </w:rPr>
        <w:t>Death Certification and Cremation procedures</w:t>
      </w:r>
      <w:r>
        <w:rPr>
          <w:rFonts w:ascii="Bliss 2 Light" w:hAnsi="Bliss 2 Light"/>
          <w:sz w:val="24"/>
          <w:szCs w:val="24"/>
        </w:rPr>
        <w:t>:  separately the LMC will email documents relating to the changed rules applicable to death certification and cremation procedures</w:t>
      </w:r>
    </w:p>
    <w:p w14:paraId="468F4950" w14:textId="77777777" w:rsidR="00771E82" w:rsidRPr="00771E82" w:rsidRDefault="00771E82" w:rsidP="00771E82">
      <w:pPr>
        <w:pStyle w:val="ListParagraph"/>
        <w:rPr>
          <w:rFonts w:ascii="Bliss 2 Light" w:hAnsi="Bliss 2 Light"/>
          <w:sz w:val="24"/>
          <w:szCs w:val="24"/>
        </w:rPr>
      </w:pPr>
    </w:p>
    <w:p w14:paraId="2EB3E61A" w14:textId="43CE4B21" w:rsidR="00771E82" w:rsidRDefault="00771E82" w:rsidP="00771E82">
      <w:pPr>
        <w:spacing w:after="0" w:line="240" w:lineRule="auto"/>
        <w:rPr>
          <w:rFonts w:ascii="Bliss 2 Light" w:hAnsi="Bliss 2 Light"/>
          <w:sz w:val="24"/>
          <w:szCs w:val="24"/>
        </w:rPr>
      </w:pPr>
      <w:r>
        <w:rPr>
          <w:rFonts w:ascii="Bliss 2 Light" w:hAnsi="Bliss 2 Light"/>
          <w:sz w:val="24"/>
          <w:szCs w:val="24"/>
        </w:rPr>
        <w:t>I hope this update is helpful; if colleagues have any queries please do not hesitate to contact the LMC</w:t>
      </w:r>
      <w:r w:rsidR="00A00AEC">
        <w:rPr>
          <w:rFonts w:ascii="Bliss 2 Light" w:hAnsi="Bliss 2 Light"/>
          <w:sz w:val="24"/>
          <w:szCs w:val="24"/>
        </w:rPr>
        <w:t>.</w:t>
      </w:r>
    </w:p>
    <w:p w14:paraId="5C250941" w14:textId="13E0DB68" w:rsidR="00A00AEC" w:rsidRDefault="00A00AEC" w:rsidP="00771E82">
      <w:pPr>
        <w:spacing w:after="0" w:line="240" w:lineRule="auto"/>
        <w:rPr>
          <w:rFonts w:ascii="Bliss 2 Light" w:hAnsi="Bliss 2 Light"/>
          <w:sz w:val="24"/>
          <w:szCs w:val="24"/>
        </w:rPr>
      </w:pPr>
    </w:p>
    <w:p w14:paraId="344DE1A0" w14:textId="4F3BFDB0" w:rsidR="00A00AEC" w:rsidRDefault="00A00AEC" w:rsidP="00771E82">
      <w:pPr>
        <w:spacing w:after="0" w:line="240" w:lineRule="auto"/>
        <w:rPr>
          <w:rFonts w:ascii="Bliss 2 Light" w:hAnsi="Bliss 2 Light"/>
          <w:sz w:val="24"/>
          <w:szCs w:val="24"/>
        </w:rPr>
      </w:pPr>
      <w:r>
        <w:rPr>
          <w:rFonts w:ascii="Bliss 2 Light" w:hAnsi="Bliss 2 Light"/>
          <w:sz w:val="24"/>
          <w:szCs w:val="24"/>
        </w:rPr>
        <w:t>With best wishes</w:t>
      </w:r>
    </w:p>
    <w:p w14:paraId="4B80185C" w14:textId="319E95BC" w:rsidR="00A00AEC" w:rsidRDefault="00A00AEC" w:rsidP="00771E82">
      <w:pPr>
        <w:spacing w:after="0" w:line="240" w:lineRule="auto"/>
        <w:rPr>
          <w:rFonts w:ascii="Bliss 2 Light" w:hAnsi="Bliss 2 Light"/>
          <w:sz w:val="24"/>
          <w:szCs w:val="24"/>
        </w:rPr>
      </w:pPr>
      <w:r>
        <w:rPr>
          <w:noProof/>
          <w:lang w:eastAsia="en-GB"/>
        </w:rPr>
        <w:drawing>
          <wp:inline distT="0" distB="0" distL="0" distR="0" wp14:anchorId="2BE314A1" wp14:editId="419B3B55">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2C5A4752" w14:textId="1E6ED54E" w:rsidR="00A00AEC" w:rsidRDefault="00A00AEC" w:rsidP="00771E82">
      <w:pPr>
        <w:spacing w:after="0" w:line="240" w:lineRule="auto"/>
        <w:rPr>
          <w:rFonts w:ascii="Bliss 2 Light" w:hAnsi="Bliss 2 Light"/>
          <w:sz w:val="24"/>
          <w:szCs w:val="24"/>
        </w:rPr>
      </w:pPr>
    </w:p>
    <w:p w14:paraId="1CF9D3E0" w14:textId="6D48AB68" w:rsidR="00A00AEC" w:rsidRDefault="00A00AEC" w:rsidP="00771E82">
      <w:pPr>
        <w:spacing w:after="0" w:line="240" w:lineRule="auto"/>
        <w:rPr>
          <w:rFonts w:ascii="Bliss 2 Light" w:hAnsi="Bliss 2 Light"/>
          <w:sz w:val="24"/>
          <w:szCs w:val="24"/>
        </w:rPr>
      </w:pPr>
      <w:r>
        <w:rPr>
          <w:rFonts w:ascii="Bliss 2 Light" w:hAnsi="Bliss 2 Light"/>
          <w:sz w:val="24"/>
          <w:szCs w:val="24"/>
        </w:rPr>
        <w:t>Dr Julius Parker</w:t>
      </w:r>
    </w:p>
    <w:p w14:paraId="17E49FDB" w14:textId="4CE48FC4" w:rsidR="00A00AEC" w:rsidRPr="00A00AEC" w:rsidRDefault="00A00AEC" w:rsidP="00771E82">
      <w:pPr>
        <w:spacing w:after="0" w:line="240" w:lineRule="auto"/>
        <w:rPr>
          <w:rFonts w:ascii="Bliss 2 Light" w:hAnsi="Bliss 2 Light"/>
          <w:b/>
          <w:bCs/>
          <w:sz w:val="24"/>
          <w:szCs w:val="24"/>
        </w:rPr>
      </w:pPr>
      <w:r>
        <w:rPr>
          <w:rFonts w:ascii="Bliss 2 Light" w:hAnsi="Bliss 2 Light"/>
          <w:b/>
          <w:bCs/>
          <w:sz w:val="24"/>
          <w:szCs w:val="24"/>
        </w:rPr>
        <w:t>Chief Executive</w:t>
      </w:r>
    </w:p>
    <w:p w14:paraId="58219BFD" w14:textId="77777777" w:rsidR="00BB1093" w:rsidRPr="00BB1093" w:rsidRDefault="00BB1093" w:rsidP="00BB1093">
      <w:pPr>
        <w:pStyle w:val="ListParagraph"/>
        <w:rPr>
          <w:rFonts w:ascii="Bliss 2 Light" w:hAnsi="Bliss 2 Light"/>
          <w:b/>
          <w:bCs/>
          <w:sz w:val="24"/>
          <w:szCs w:val="24"/>
        </w:rPr>
      </w:pPr>
    </w:p>
    <w:p w14:paraId="150E13FD" w14:textId="77777777" w:rsidR="00BB1093" w:rsidRPr="00BB1093" w:rsidRDefault="00BB1093" w:rsidP="00BB1093">
      <w:pPr>
        <w:spacing w:after="0" w:line="240" w:lineRule="auto"/>
        <w:ind w:left="720"/>
        <w:rPr>
          <w:rFonts w:ascii="Bliss 2 Light" w:hAnsi="Bliss 2 Light"/>
          <w:b/>
          <w:bCs/>
          <w:sz w:val="24"/>
          <w:szCs w:val="24"/>
        </w:rPr>
      </w:pPr>
    </w:p>
    <w:sectPr w:rsidR="00BB1093" w:rsidRPr="00BB1093" w:rsidSect="00A00AE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7CBC"/>
    <w:multiLevelType w:val="hybridMultilevel"/>
    <w:tmpl w:val="44887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44465F"/>
    <w:multiLevelType w:val="hybridMultilevel"/>
    <w:tmpl w:val="96EC8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E65E6"/>
    <w:multiLevelType w:val="multilevel"/>
    <w:tmpl w:val="0AEEA38A"/>
    <w:lvl w:ilvl="0">
      <w:start w:val="4"/>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2E1504C2"/>
    <w:multiLevelType w:val="hybridMultilevel"/>
    <w:tmpl w:val="AE4E5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7D7312"/>
    <w:multiLevelType w:val="multilevel"/>
    <w:tmpl w:val="B32C4B9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63D77489"/>
    <w:multiLevelType w:val="multilevel"/>
    <w:tmpl w:val="EF948A36"/>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692C0714"/>
    <w:multiLevelType w:val="multilevel"/>
    <w:tmpl w:val="86945CE0"/>
    <w:lvl w:ilvl="0">
      <w:start w:val="3"/>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72045182"/>
    <w:multiLevelType w:val="hybridMultilevel"/>
    <w:tmpl w:val="77F4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CF"/>
    <w:rsid w:val="003D4C15"/>
    <w:rsid w:val="003F6F8E"/>
    <w:rsid w:val="00505A29"/>
    <w:rsid w:val="005B50D2"/>
    <w:rsid w:val="00771E82"/>
    <w:rsid w:val="008E2B5A"/>
    <w:rsid w:val="00A00AEC"/>
    <w:rsid w:val="00A530CF"/>
    <w:rsid w:val="00BB1093"/>
    <w:rsid w:val="00C64F0A"/>
    <w:rsid w:val="00D13B42"/>
    <w:rsid w:val="00D838C0"/>
    <w:rsid w:val="00DE3209"/>
    <w:rsid w:val="00E1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C494"/>
  <w15:chartTrackingRefBased/>
  <w15:docId w15:val="{2688E181-392F-45A8-9882-302F9640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3F6F8E"/>
    <w:pPr>
      <w:keepNext/>
      <w:spacing w:after="231" w:line="242" w:lineRule="auto"/>
      <w:ind w:left="10" w:hanging="10"/>
      <w:outlineLvl w:val="1"/>
    </w:pPr>
    <w:rPr>
      <w:rFonts w:ascii="Arial" w:hAnsi="Arial" w:cs="Arial"/>
      <w:color w:val="005EB8"/>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CF"/>
    <w:pPr>
      <w:ind w:left="720"/>
      <w:contextualSpacing/>
    </w:pPr>
  </w:style>
  <w:style w:type="character" w:customStyle="1" w:styleId="Heading2Char">
    <w:name w:val="Heading 2 Char"/>
    <w:basedOn w:val="DefaultParagraphFont"/>
    <w:link w:val="Heading2"/>
    <w:uiPriority w:val="9"/>
    <w:semiHidden/>
    <w:rsid w:val="003F6F8E"/>
    <w:rPr>
      <w:rFonts w:ascii="Arial" w:hAnsi="Arial" w:cs="Arial"/>
      <w:color w:val="005EB8"/>
      <w:sz w:val="36"/>
      <w:szCs w:val="36"/>
      <w:lang w:eastAsia="en-GB"/>
    </w:rPr>
  </w:style>
  <w:style w:type="paragraph" w:styleId="BalloonText">
    <w:name w:val="Balloon Text"/>
    <w:basedOn w:val="Normal"/>
    <w:link w:val="BalloonTextChar"/>
    <w:uiPriority w:val="99"/>
    <w:semiHidden/>
    <w:unhideWhenUsed/>
    <w:rsid w:val="00A00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487465">
      <w:bodyDiv w:val="1"/>
      <w:marLeft w:val="0"/>
      <w:marRight w:val="0"/>
      <w:marTop w:val="0"/>
      <w:marBottom w:val="0"/>
      <w:divBdr>
        <w:top w:val="none" w:sz="0" w:space="0" w:color="auto"/>
        <w:left w:val="none" w:sz="0" w:space="0" w:color="auto"/>
        <w:bottom w:val="none" w:sz="0" w:space="0" w:color="auto"/>
        <w:right w:val="none" w:sz="0" w:space="0" w:color="auto"/>
      </w:divBdr>
    </w:div>
    <w:div w:id="18164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2020-04-08T12:42:00Z</cp:lastPrinted>
  <dcterms:created xsi:type="dcterms:W3CDTF">2020-04-08T12:43:00Z</dcterms:created>
  <dcterms:modified xsi:type="dcterms:W3CDTF">2020-04-08T12:43:00Z</dcterms:modified>
</cp:coreProperties>
</file>