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B20BF" w14:textId="5DE2B25A" w:rsidR="008B5F91" w:rsidRDefault="008B5F91" w:rsidP="008B5F91">
      <w:pPr>
        <w:spacing w:after="0" w:line="240" w:lineRule="auto"/>
        <w:jc w:val="right"/>
        <w:rPr>
          <w:rFonts w:ascii="Bliss 2 Light" w:hAnsi="Bliss 2 Light"/>
          <w:b/>
          <w:bCs/>
          <w:sz w:val="24"/>
          <w:szCs w:val="24"/>
        </w:rPr>
      </w:pPr>
      <w:r>
        <w:rPr>
          <w:noProof/>
          <w:lang w:eastAsia="en-GB"/>
        </w:rPr>
        <w:drawing>
          <wp:inline distT="0" distB="0" distL="0" distR="0" wp14:anchorId="1A023CE8" wp14:editId="62E748DA">
            <wp:extent cx="2133600" cy="711200"/>
            <wp:effectExtent l="0" t="0" r="0" b="0"/>
            <wp:docPr id="2" name="Picture 2"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5CE11AC2" w14:textId="2C9AB893" w:rsidR="008B5F91" w:rsidRDefault="008B5F91" w:rsidP="008B5F91">
      <w:pPr>
        <w:spacing w:after="0" w:line="240" w:lineRule="auto"/>
        <w:jc w:val="right"/>
        <w:rPr>
          <w:rFonts w:ascii="Bliss 2 Light" w:hAnsi="Bliss 2 Light"/>
          <w:b/>
          <w:bCs/>
          <w:sz w:val="24"/>
          <w:szCs w:val="24"/>
        </w:rPr>
      </w:pPr>
      <w:r>
        <w:rPr>
          <w:rFonts w:ascii="Bliss 2 Light" w:hAnsi="Bliss 2 Light"/>
          <w:b/>
          <w:bCs/>
          <w:sz w:val="24"/>
          <w:szCs w:val="24"/>
        </w:rPr>
        <w:t>The White House, 18 Church Road,</w:t>
      </w:r>
    </w:p>
    <w:p w14:paraId="46A79859" w14:textId="12D7BAB8" w:rsidR="008B5F91" w:rsidRDefault="008B5F91" w:rsidP="008B5F91">
      <w:pPr>
        <w:spacing w:after="0" w:line="240" w:lineRule="auto"/>
        <w:jc w:val="right"/>
        <w:rPr>
          <w:rFonts w:ascii="Bliss 2 Light" w:hAnsi="Bliss 2 Light"/>
          <w:b/>
          <w:bCs/>
          <w:sz w:val="24"/>
          <w:szCs w:val="24"/>
        </w:rPr>
      </w:pPr>
      <w:r>
        <w:rPr>
          <w:rFonts w:ascii="Bliss 2 Light" w:hAnsi="Bliss 2 Light"/>
          <w:b/>
          <w:bCs/>
          <w:sz w:val="24"/>
          <w:szCs w:val="24"/>
        </w:rPr>
        <w:t>Leatherhead, KT22 8BB</w:t>
      </w:r>
    </w:p>
    <w:p w14:paraId="7922DA44" w14:textId="46EC96B7" w:rsidR="008B5F91" w:rsidRDefault="008B5F91" w:rsidP="008B5F91">
      <w:pPr>
        <w:spacing w:after="0" w:line="240" w:lineRule="auto"/>
        <w:jc w:val="right"/>
        <w:rPr>
          <w:rFonts w:ascii="Bliss 2 Light" w:hAnsi="Bliss 2 Light"/>
          <w:b/>
          <w:bCs/>
          <w:sz w:val="24"/>
          <w:szCs w:val="24"/>
        </w:rPr>
      </w:pPr>
      <w:r>
        <w:rPr>
          <w:rFonts w:ascii="Bliss 2 Light" w:hAnsi="Bliss 2 Light"/>
          <w:b/>
          <w:bCs/>
          <w:sz w:val="24"/>
          <w:szCs w:val="24"/>
        </w:rPr>
        <w:t>Tel: 01372 389270</w:t>
      </w:r>
    </w:p>
    <w:p w14:paraId="58C0B092" w14:textId="77777777" w:rsidR="008B5F91" w:rsidRDefault="008B5F91" w:rsidP="003418BE">
      <w:pPr>
        <w:spacing w:after="0" w:line="240" w:lineRule="auto"/>
        <w:rPr>
          <w:rFonts w:ascii="Bliss 2 Light" w:hAnsi="Bliss 2 Light"/>
          <w:b/>
          <w:bCs/>
          <w:sz w:val="24"/>
          <w:szCs w:val="24"/>
        </w:rPr>
      </w:pPr>
    </w:p>
    <w:p w14:paraId="6328E2CD" w14:textId="77777777" w:rsidR="008B5F91" w:rsidRDefault="008B5F91" w:rsidP="003418BE">
      <w:pPr>
        <w:spacing w:after="0" w:line="240" w:lineRule="auto"/>
        <w:rPr>
          <w:rFonts w:ascii="Bliss 2 Light" w:hAnsi="Bliss 2 Light"/>
          <w:b/>
          <w:bCs/>
          <w:sz w:val="24"/>
          <w:szCs w:val="24"/>
        </w:rPr>
      </w:pPr>
    </w:p>
    <w:p w14:paraId="5C27FF44" w14:textId="3291B634" w:rsidR="003418BE" w:rsidRDefault="00EF4F1C" w:rsidP="003418BE">
      <w:pPr>
        <w:spacing w:after="0" w:line="240" w:lineRule="auto"/>
        <w:rPr>
          <w:rFonts w:ascii="Bliss 2 Light" w:hAnsi="Bliss 2 Light"/>
          <w:b/>
          <w:bCs/>
          <w:sz w:val="24"/>
          <w:szCs w:val="24"/>
        </w:rPr>
      </w:pPr>
      <w:r>
        <w:rPr>
          <w:rFonts w:ascii="Bliss 2 Light" w:hAnsi="Bliss 2 Light"/>
          <w:b/>
          <w:bCs/>
          <w:sz w:val="24"/>
          <w:szCs w:val="24"/>
        </w:rPr>
        <w:t>To all practices Surrey and Sussex LMCs</w:t>
      </w:r>
    </w:p>
    <w:p w14:paraId="0FF9A53F" w14:textId="77451BCE" w:rsidR="00EF4F1C" w:rsidRDefault="00EF4F1C" w:rsidP="003418BE">
      <w:pPr>
        <w:spacing w:after="0" w:line="240" w:lineRule="auto"/>
        <w:rPr>
          <w:rFonts w:ascii="Bliss 2 Light" w:hAnsi="Bliss 2 Light"/>
          <w:b/>
          <w:bCs/>
          <w:sz w:val="24"/>
          <w:szCs w:val="24"/>
        </w:rPr>
      </w:pPr>
    </w:p>
    <w:p w14:paraId="31489756" w14:textId="07AA987B" w:rsidR="00EF4F1C" w:rsidRPr="00EF4F1C" w:rsidRDefault="00EF4F1C" w:rsidP="00EF4F1C">
      <w:pPr>
        <w:spacing w:after="0" w:line="240" w:lineRule="auto"/>
        <w:jc w:val="right"/>
        <w:rPr>
          <w:rFonts w:ascii="Bliss 2 Light" w:hAnsi="Bliss 2 Light"/>
          <w:sz w:val="24"/>
          <w:szCs w:val="24"/>
        </w:rPr>
      </w:pPr>
      <w:r>
        <w:rPr>
          <w:rFonts w:ascii="Bliss 2 Light" w:hAnsi="Bliss 2 Light"/>
          <w:sz w:val="24"/>
          <w:szCs w:val="24"/>
        </w:rPr>
        <w:t>3</w:t>
      </w:r>
      <w:r w:rsidRPr="00EF4F1C">
        <w:rPr>
          <w:rFonts w:ascii="Bliss 2 Light" w:hAnsi="Bliss 2 Light"/>
          <w:sz w:val="24"/>
          <w:szCs w:val="24"/>
          <w:vertAlign w:val="superscript"/>
        </w:rPr>
        <w:t>rd</w:t>
      </w:r>
      <w:r>
        <w:rPr>
          <w:rFonts w:ascii="Bliss 2 Light" w:hAnsi="Bliss 2 Light"/>
          <w:sz w:val="24"/>
          <w:szCs w:val="24"/>
        </w:rPr>
        <w:t xml:space="preserve"> December 2020</w:t>
      </w:r>
    </w:p>
    <w:p w14:paraId="6313EE47" w14:textId="0EA9095D" w:rsidR="003418BE" w:rsidRDefault="003418BE" w:rsidP="003418BE">
      <w:pPr>
        <w:spacing w:after="0" w:line="240" w:lineRule="auto"/>
        <w:rPr>
          <w:rFonts w:ascii="Bliss 2 Light" w:hAnsi="Bliss 2 Light"/>
          <w:sz w:val="24"/>
          <w:szCs w:val="24"/>
        </w:rPr>
      </w:pPr>
    </w:p>
    <w:p w14:paraId="40C96891" w14:textId="439BF6B8" w:rsidR="003418BE" w:rsidRDefault="003418BE" w:rsidP="003418BE">
      <w:pPr>
        <w:spacing w:after="0" w:line="240" w:lineRule="auto"/>
        <w:rPr>
          <w:rFonts w:ascii="Bliss 2 Light" w:hAnsi="Bliss 2 Light"/>
          <w:sz w:val="24"/>
          <w:szCs w:val="24"/>
        </w:rPr>
      </w:pPr>
      <w:r>
        <w:rPr>
          <w:rFonts w:ascii="Bliss 2 Light" w:hAnsi="Bliss 2 Light"/>
          <w:sz w:val="24"/>
          <w:szCs w:val="24"/>
        </w:rPr>
        <w:t>Dear Colleagues</w:t>
      </w:r>
    </w:p>
    <w:p w14:paraId="5154BDA5" w14:textId="3AFC43C0" w:rsidR="003418BE" w:rsidRDefault="003418BE" w:rsidP="003418BE">
      <w:pPr>
        <w:spacing w:after="0" w:line="240" w:lineRule="auto"/>
        <w:rPr>
          <w:rFonts w:ascii="Bliss 2 Light" w:hAnsi="Bliss 2 Light"/>
          <w:sz w:val="24"/>
          <w:szCs w:val="24"/>
        </w:rPr>
      </w:pPr>
    </w:p>
    <w:p w14:paraId="7ABFEA4C" w14:textId="1D658BA5" w:rsidR="003418BE" w:rsidRPr="003418BE" w:rsidRDefault="003418BE" w:rsidP="003418BE">
      <w:pPr>
        <w:pStyle w:val="ListParagraph"/>
        <w:numPr>
          <w:ilvl w:val="0"/>
          <w:numId w:val="1"/>
        </w:numPr>
        <w:spacing w:after="0" w:line="240" w:lineRule="auto"/>
        <w:rPr>
          <w:rFonts w:ascii="Bliss 2 Light" w:hAnsi="Bliss 2 Light"/>
          <w:b/>
          <w:bCs/>
          <w:sz w:val="24"/>
          <w:szCs w:val="24"/>
        </w:rPr>
      </w:pPr>
      <w:r w:rsidRPr="003418BE">
        <w:rPr>
          <w:rFonts w:ascii="Bliss 2 Light" w:hAnsi="Bliss 2 Light"/>
          <w:b/>
          <w:bCs/>
          <w:sz w:val="24"/>
          <w:szCs w:val="24"/>
        </w:rPr>
        <w:t>Section 7A Enhanced Service Specification Covid19 vaccination programme2020/21</w:t>
      </w:r>
    </w:p>
    <w:p w14:paraId="246A4F00" w14:textId="2F982AC8" w:rsidR="003418BE" w:rsidRDefault="003418BE" w:rsidP="003418BE">
      <w:pPr>
        <w:pStyle w:val="ListParagraph"/>
        <w:numPr>
          <w:ilvl w:val="0"/>
          <w:numId w:val="1"/>
        </w:numPr>
        <w:spacing w:after="0" w:line="240" w:lineRule="auto"/>
        <w:rPr>
          <w:rFonts w:ascii="Bliss 2 Light" w:hAnsi="Bliss 2 Light"/>
          <w:b/>
          <w:bCs/>
          <w:sz w:val="24"/>
          <w:szCs w:val="24"/>
        </w:rPr>
      </w:pPr>
      <w:r>
        <w:rPr>
          <w:rFonts w:ascii="Bliss 2 Light" w:hAnsi="Bliss 2 Light"/>
          <w:b/>
          <w:bCs/>
          <w:sz w:val="24"/>
          <w:szCs w:val="24"/>
        </w:rPr>
        <w:t>Covid19 vaccination programme 2020/21 ‘next steps’ letter</w:t>
      </w:r>
    </w:p>
    <w:p w14:paraId="7BAE0069" w14:textId="3DFDBDFE" w:rsidR="003418BE" w:rsidRDefault="003418BE" w:rsidP="003418BE">
      <w:pPr>
        <w:spacing w:after="0" w:line="240" w:lineRule="auto"/>
        <w:rPr>
          <w:rFonts w:ascii="Bliss 2 Light" w:hAnsi="Bliss 2 Light"/>
          <w:b/>
          <w:bCs/>
          <w:sz w:val="24"/>
          <w:szCs w:val="24"/>
        </w:rPr>
      </w:pPr>
    </w:p>
    <w:p w14:paraId="4A6E8B3F" w14:textId="113462DA" w:rsidR="003418BE" w:rsidRDefault="003418BE" w:rsidP="003418BE">
      <w:pPr>
        <w:spacing w:after="0" w:line="240" w:lineRule="auto"/>
        <w:rPr>
          <w:rFonts w:ascii="Bliss 2 Light" w:hAnsi="Bliss 2 Light"/>
          <w:sz w:val="24"/>
          <w:szCs w:val="24"/>
        </w:rPr>
      </w:pPr>
      <w:r>
        <w:rPr>
          <w:rFonts w:ascii="Bliss 2 Light" w:hAnsi="Bliss 2 Light"/>
          <w:sz w:val="24"/>
          <w:szCs w:val="24"/>
        </w:rPr>
        <w:t xml:space="preserve">Both the Enhanced Service specification for practices who wish to contribute towards the national Covid19 vaccination programme, and an explanatory accompanying </w:t>
      </w:r>
      <w:r w:rsidR="00B56B42">
        <w:rPr>
          <w:rFonts w:ascii="Bliss 2 Light" w:hAnsi="Bliss 2 Light"/>
          <w:sz w:val="24"/>
          <w:szCs w:val="24"/>
        </w:rPr>
        <w:t xml:space="preserve">NHS England </w:t>
      </w:r>
      <w:r>
        <w:rPr>
          <w:rFonts w:ascii="Bliss 2 Light" w:hAnsi="Bliss 2 Light"/>
          <w:sz w:val="24"/>
          <w:szCs w:val="24"/>
        </w:rPr>
        <w:t xml:space="preserve">letter, have been published; I enclose both documents with this </w:t>
      </w:r>
      <w:r w:rsidR="00EF4F1C">
        <w:rPr>
          <w:rFonts w:ascii="Bliss 2 Light" w:hAnsi="Bliss 2 Light"/>
          <w:sz w:val="24"/>
          <w:szCs w:val="24"/>
        </w:rPr>
        <w:t xml:space="preserve">LMC </w:t>
      </w:r>
      <w:r>
        <w:rPr>
          <w:rFonts w:ascii="Bliss 2 Light" w:hAnsi="Bliss 2 Light"/>
          <w:sz w:val="24"/>
          <w:szCs w:val="24"/>
        </w:rPr>
        <w:t>letter.</w:t>
      </w:r>
    </w:p>
    <w:p w14:paraId="635C185F" w14:textId="5F1FF04B" w:rsidR="003418BE" w:rsidRDefault="003418BE" w:rsidP="003418BE">
      <w:pPr>
        <w:spacing w:after="0" w:line="240" w:lineRule="auto"/>
        <w:rPr>
          <w:rFonts w:ascii="Bliss 2 Light" w:hAnsi="Bliss 2 Light"/>
          <w:sz w:val="24"/>
          <w:szCs w:val="24"/>
        </w:rPr>
      </w:pPr>
    </w:p>
    <w:p w14:paraId="675249C8" w14:textId="21D91895" w:rsidR="003418BE" w:rsidRDefault="003418BE" w:rsidP="003418BE">
      <w:pPr>
        <w:spacing w:after="0" w:line="240" w:lineRule="auto"/>
        <w:rPr>
          <w:rFonts w:ascii="Bliss 2 Light" w:hAnsi="Bliss 2 Light"/>
          <w:sz w:val="24"/>
          <w:szCs w:val="24"/>
        </w:rPr>
      </w:pPr>
      <w:r>
        <w:rPr>
          <w:rFonts w:ascii="Bliss 2 Light" w:hAnsi="Bliss 2 Light"/>
          <w:sz w:val="24"/>
          <w:szCs w:val="24"/>
        </w:rPr>
        <w:t xml:space="preserve">Colleagues should read both documents carefully before </w:t>
      </w:r>
      <w:r w:rsidR="00EF4F1C">
        <w:rPr>
          <w:rFonts w:ascii="Bliss 2 Light" w:hAnsi="Bliss 2 Light"/>
          <w:sz w:val="24"/>
          <w:szCs w:val="24"/>
        </w:rPr>
        <w:t xml:space="preserve">deciding whether to </w:t>
      </w:r>
      <w:r>
        <w:rPr>
          <w:rFonts w:ascii="Bliss 2 Light" w:hAnsi="Bliss 2 Light"/>
          <w:sz w:val="24"/>
          <w:szCs w:val="24"/>
        </w:rPr>
        <w:t>sign up to the Enhanced Service, as there is a 42 day notice period for withdrawal, during which time practices remain committed to delivering services under the Enhanced Service, and LMC advice is it would be</w:t>
      </w:r>
      <w:r w:rsidR="00B56B42">
        <w:rPr>
          <w:rFonts w:ascii="Bliss 2 Light" w:hAnsi="Bliss 2 Light"/>
          <w:sz w:val="24"/>
          <w:szCs w:val="24"/>
        </w:rPr>
        <w:t xml:space="preserve"> reasonable in </w:t>
      </w:r>
      <w:r>
        <w:rPr>
          <w:rFonts w:ascii="Bliss 2 Light" w:hAnsi="Bliss 2 Light"/>
          <w:sz w:val="24"/>
          <w:szCs w:val="24"/>
        </w:rPr>
        <w:t>terms of local planning arrangements to anticipate several months commitment to this Enhanced Service, particularly in the light of the uncertain vaccine licensing timetable and vaccine supplies.</w:t>
      </w:r>
    </w:p>
    <w:p w14:paraId="712617A9" w14:textId="5D6694D2" w:rsidR="00EF4F1C" w:rsidRDefault="00EF4F1C" w:rsidP="003418BE">
      <w:pPr>
        <w:spacing w:after="0" w:line="240" w:lineRule="auto"/>
        <w:rPr>
          <w:rFonts w:ascii="Bliss 2 Light" w:hAnsi="Bliss 2 Light"/>
          <w:sz w:val="24"/>
          <w:szCs w:val="24"/>
        </w:rPr>
      </w:pPr>
    </w:p>
    <w:p w14:paraId="436821D1" w14:textId="019E163A" w:rsidR="00EF4F1C" w:rsidRPr="00EF4F1C" w:rsidRDefault="00EF4F1C" w:rsidP="003418BE">
      <w:pPr>
        <w:spacing w:after="0" w:line="240" w:lineRule="auto"/>
        <w:rPr>
          <w:rFonts w:ascii="Bliss 2 Light" w:hAnsi="Bliss 2 Light"/>
          <w:b/>
          <w:bCs/>
          <w:sz w:val="24"/>
          <w:szCs w:val="24"/>
        </w:rPr>
      </w:pPr>
      <w:r w:rsidRPr="00EF4F1C">
        <w:rPr>
          <w:rFonts w:ascii="Bliss 2 Light" w:hAnsi="Bliss 2 Light"/>
          <w:b/>
          <w:bCs/>
          <w:sz w:val="24"/>
          <w:szCs w:val="24"/>
        </w:rPr>
        <w:t>It is important to note that the decision to sign this Enhanced Service is on a practice basis, not by PCNs on behalf of member practices.</w:t>
      </w:r>
    </w:p>
    <w:p w14:paraId="2A1BAD78" w14:textId="02DA94D0" w:rsidR="003418BE" w:rsidRDefault="003418BE" w:rsidP="003418BE">
      <w:pPr>
        <w:spacing w:after="0" w:line="240" w:lineRule="auto"/>
        <w:rPr>
          <w:rFonts w:ascii="Bliss 2 Light" w:hAnsi="Bliss 2 Light"/>
          <w:sz w:val="24"/>
          <w:szCs w:val="24"/>
        </w:rPr>
      </w:pPr>
    </w:p>
    <w:p w14:paraId="168B963A" w14:textId="6B3D698D" w:rsidR="003418BE" w:rsidRDefault="003418BE" w:rsidP="003418BE">
      <w:pPr>
        <w:spacing w:after="0" w:line="240" w:lineRule="auto"/>
        <w:rPr>
          <w:rFonts w:ascii="Bliss 2 Light" w:hAnsi="Bliss 2 Light"/>
          <w:sz w:val="24"/>
          <w:szCs w:val="24"/>
        </w:rPr>
      </w:pPr>
      <w:r>
        <w:rPr>
          <w:rFonts w:ascii="Bliss 2 Light" w:hAnsi="Bliss 2 Light"/>
          <w:sz w:val="24"/>
          <w:szCs w:val="24"/>
        </w:rPr>
        <w:t xml:space="preserve">There are </w:t>
      </w:r>
      <w:proofErr w:type="gramStart"/>
      <w:r>
        <w:rPr>
          <w:rFonts w:ascii="Bliss 2 Light" w:hAnsi="Bliss 2 Light"/>
          <w:sz w:val="24"/>
          <w:szCs w:val="24"/>
        </w:rPr>
        <w:t>a number of</w:t>
      </w:r>
      <w:proofErr w:type="gramEnd"/>
      <w:r>
        <w:rPr>
          <w:rFonts w:ascii="Bliss 2 Light" w:hAnsi="Bliss 2 Light"/>
          <w:sz w:val="24"/>
          <w:szCs w:val="24"/>
        </w:rPr>
        <w:t xml:space="preserve"> points colleagues </w:t>
      </w:r>
      <w:r w:rsidR="00341792">
        <w:rPr>
          <w:rFonts w:ascii="Bliss 2 Light" w:hAnsi="Bliss 2 Light"/>
          <w:sz w:val="24"/>
          <w:szCs w:val="24"/>
        </w:rPr>
        <w:t>should consider</w:t>
      </w:r>
      <w:r w:rsidR="00353A2A">
        <w:rPr>
          <w:rFonts w:ascii="Bliss 2 Light" w:hAnsi="Bliss 2 Light"/>
          <w:sz w:val="24"/>
          <w:szCs w:val="24"/>
        </w:rPr>
        <w:t xml:space="preserve">, from the </w:t>
      </w:r>
      <w:r w:rsidR="00EF4F1C">
        <w:rPr>
          <w:rFonts w:ascii="Bliss 2 Light" w:hAnsi="Bliss 2 Light"/>
          <w:sz w:val="24"/>
          <w:szCs w:val="24"/>
        </w:rPr>
        <w:t xml:space="preserve">NHS England </w:t>
      </w:r>
      <w:r w:rsidR="00353A2A">
        <w:rPr>
          <w:rFonts w:ascii="Bliss 2 Light" w:hAnsi="Bliss 2 Light"/>
          <w:sz w:val="24"/>
          <w:szCs w:val="24"/>
        </w:rPr>
        <w:t>guidance letter</w:t>
      </w:r>
      <w:r w:rsidR="00341792">
        <w:rPr>
          <w:rFonts w:ascii="Bliss 2 Light" w:hAnsi="Bliss 2 Light"/>
          <w:sz w:val="24"/>
          <w:szCs w:val="24"/>
        </w:rPr>
        <w:t>:</w:t>
      </w:r>
    </w:p>
    <w:p w14:paraId="14BE3253" w14:textId="75C72C93" w:rsidR="00341792" w:rsidRDefault="00341792" w:rsidP="003418BE">
      <w:pPr>
        <w:spacing w:after="0" w:line="240" w:lineRule="auto"/>
        <w:rPr>
          <w:rFonts w:ascii="Bliss 2 Light" w:hAnsi="Bliss 2 Light"/>
          <w:sz w:val="24"/>
          <w:szCs w:val="24"/>
        </w:rPr>
      </w:pPr>
    </w:p>
    <w:p w14:paraId="2B236ED8" w14:textId="274D1C49" w:rsidR="00AE252C" w:rsidRDefault="00AE252C" w:rsidP="00AE252C">
      <w:pPr>
        <w:spacing w:after="0" w:line="240" w:lineRule="auto"/>
        <w:rPr>
          <w:rFonts w:ascii="Bliss 2 Light" w:hAnsi="Bliss 2 Light"/>
          <w:sz w:val="24"/>
          <w:szCs w:val="24"/>
        </w:rPr>
      </w:pPr>
      <w:r>
        <w:rPr>
          <w:rFonts w:ascii="Bliss 2 Light" w:hAnsi="Bliss 2 Light"/>
          <w:b/>
          <w:bCs/>
          <w:sz w:val="24"/>
          <w:szCs w:val="24"/>
        </w:rPr>
        <w:t xml:space="preserve">Designated sites: </w:t>
      </w:r>
      <w:r>
        <w:rPr>
          <w:rFonts w:ascii="Bliss 2 Light" w:hAnsi="Bliss 2 Light"/>
          <w:sz w:val="24"/>
          <w:szCs w:val="24"/>
        </w:rPr>
        <w:t xml:space="preserve"> These will be approved by NHS England and this process may be phased, and operationally the parallel mass vaccination</w:t>
      </w:r>
      <w:r w:rsidR="00423753">
        <w:rPr>
          <w:rFonts w:ascii="Bliss 2 Light" w:hAnsi="Bliss 2 Light"/>
          <w:sz w:val="24"/>
          <w:szCs w:val="24"/>
        </w:rPr>
        <w:t xml:space="preserve"> sites</w:t>
      </w:r>
      <w:r>
        <w:rPr>
          <w:rFonts w:ascii="Bliss 2 Light" w:hAnsi="Bliss 2 Light"/>
          <w:sz w:val="24"/>
          <w:szCs w:val="24"/>
        </w:rPr>
        <w:t xml:space="preserve"> are likely to be operating first, because of vaccine characteristics and supply.</w:t>
      </w:r>
      <w:r w:rsidR="00B56B42">
        <w:rPr>
          <w:rFonts w:ascii="Bliss 2 Light" w:hAnsi="Bliss 2 Light"/>
          <w:sz w:val="24"/>
          <w:szCs w:val="24"/>
        </w:rPr>
        <w:t xml:space="preserve"> It may be, again depending on vaccine supplies, and differing vaccine characteristics, a more localised distribution system and “roving” model will be feasible, but this is not on offer in the current specification.</w:t>
      </w:r>
    </w:p>
    <w:p w14:paraId="09603042" w14:textId="77777777" w:rsidR="00AE252C" w:rsidRDefault="00AE252C" w:rsidP="00AE252C">
      <w:pPr>
        <w:spacing w:after="0" w:line="240" w:lineRule="auto"/>
        <w:rPr>
          <w:rFonts w:ascii="Bliss 2 Light" w:hAnsi="Bliss 2 Light"/>
          <w:sz w:val="24"/>
          <w:szCs w:val="24"/>
        </w:rPr>
      </w:pPr>
    </w:p>
    <w:p w14:paraId="4A281B02" w14:textId="5442F72F" w:rsidR="00AE252C" w:rsidRDefault="00AE252C" w:rsidP="00AE252C">
      <w:pPr>
        <w:spacing w:after="0" w:line="240" w:lineRule="auto"/>
        <w:rPr>
          <w:rFonts w:ascii="Bliss 2 Light" w:hAnsi="Bliss 2 Light"/>
          <w:sz w:val="24"/>
          <w:szCs w:val="24"/>
        </w:rPr>
      </w:pPr>
      <w:r>
        <w:rPr>
          <w:rFonts w:ascii="Bliss 2 Light" w:hAnsi="Bliss 2 Light"/>
          <w:sz w:val="24"/>
          <w:szCs w:val="24"/>
        </w:rPr>
        <w:t>In many cases no notification to CQC will be necessary, if the designated site is at a location already registered to deliver primary medical care services, such as immunisations</w:t>
      </w:r>
      <w:r w:rsidR="00EF4F1C">
        <w:rPr>
          <w:rFonts w:ascii="Bliss 2 Light" w:hAnsi="Bliss 2 Light"/>
          <w:sz w:val="24"/>
          <w:szCs w:val="24"/>
        </w:rPr>
        <w:t>.  Further advice is available at:</w:t>
      </w:r>
    </w:p>
    <w:p w14:paraId="281197AC" w14:textId="77777777" w:rsidR="00B56B42" w:rsidRDefault="00B56B42" w:rsidP="00AE252C">
      <w:pPr>
        <w:spacing w:after="0" w:line="240" w:lineRule="auto"/>
        <w:rPr>
          <w:rFonts w:ascii="Bliss 2 Light" w:hAnsi="Bliss 2 Light"/>
          <w:sz w:val="24"/>
          <w:szCs w:val="24"/>
        </w:rPr>
      </w:pPr>
    </w:p>
    <w:p w14:paraId="267F6CAA" w14:textId="77777777" w:rsidR="00423753" w:rsidRDefault="00AA7EA9" w:rsidP="00423753">
      <w:hyperlink r:id="rId6" w:history="1">
        <w:r w:rsidR="00423753">
          <w:rPr>
            <w:rStyle w:val="Hyperlink"/>
            <w:color w:val="0000FF"/>
          </w:rPr>
          <w:t>https://www.cqc.org.uk/guidance-providers/registration/registration-flu-vaccination-arrangements</w:t>
        </w:r>
      </w:hyperlink>
    </w:p>
    <w:p w14:paraId="545C711F" w14:textId="61496CEF" w:rsidR="00341792" w:rsidRPr="00D8336A" w:rsidRDefault="00341792" w:rsidP="00D8336A">
      <w:pPr>
        <w:spacing w:after="0" w:line="240" w:lineRule="auto"/>
        <w:rPr>
          <w:rFonts w:ascii="Bliss 2 Light" w:hAnsi="Bliss 2 Light"/>
          <w:sz w:val="24"/>
          <w:szCs w:val="24"/>
        </w:rPr>
      </w:pPr>
      <w:r w:rsidRPr="00D8336A">
        <w:rPr>
          <w:rFonts w:ascii="Bliss 2 Light" w:hAnsi="Bliss 2 Light"/>
          <w:b/>
          <w:bCs/>
          <w:sz w:val="24"/>
          <w:szCs w:val="24"/>
        </w:rPr>
        <w:t xml:space="preserve">Equipment, </w:t>
      </w:r>
      <w:proofErr w:type="gramStart"/>
      <w:r w:rsidRPr="00D8336A">
        <w:rPr>
          <w:rFonts w:ascii="Bliss 2 Light" w:hAnsi="Bliss 2 Light"/>
          <w:b/>
          <w:bCs/>
          <w:sz w:val="24"/>
          <w:szCs w:val="24"/>
        </w:rPr>
        <w:t>consumables</w:t>
      </w:r>
      <w:proofErr w:type="gramEnd"/>
      <w:r w:rsidRPr="00D8336A">
        <w:rPr>
          <w:rFonts w:ascii="Bliss 2 Light" w:hAnsi="Bliss 2 Light"/>
          <w:b/>
          <w:bCs/>
          <w:sz w:val="24"/>
          <w:szCs w:val="24"/>
        </w:rPr>
        <w:t xml:space="preserve"> and vaccine supply</w:t>
      </w:r>
      <w:r w:rsidRPr="00D8336A">
        <w:rPr>
          <w:rFonts w:ascii="Bliss 2 Light" w:hAnsi="Bliss 2 Light"/>
          <w:sz w:val="24"/>
          <w:szCs w:val="24"/>
        </w:rPr>
        <w:t>.  Th</w:t>
      </w:r>
      <w:r w:rsidR="00B56B42">
        <w:rPr>
          <w:rFonts w:ascii="Bliss 2 Light" w:hAnsi="Bliss 2 Light"/>
          <w:sz w:val="24"/>
          <w:szCs w:val="24"/>
        </w:rPr>
        <w:t>ese are</w:t>
      </w:r>
      <w:r w:rsidRPr="00D8336A">
        <w:rPr>
          <w:rFonts w:ascii="Bliss 2 Light" w:hAnsi="Bliss 2 Light"/>
          <w:sz w:val="24"/>
          <w:szCs w:val="24"/>
        </w:rPr>
        <w:t xml:space="preserve"> being procured centrally by NHSE for supply to designated sites, based on supplied vaccine.</w:t>
      </w:r>
    </w:p>
    <w:p w14:paraId="323B5A11" w14:textId="77777777" w:rsidR="00D8336A" w:rsidRPr="00D8336A" w:rsidRDefault="00D8336A" w:rsidP="00D8336A">
      <w:pPr>
        <w:pStyle w:val="ListParagraph"/>
        <w:spacing w:after="0" w:line="240" w:lineRule="auto"/>
        <w:rPr>
          <w:rFonts w:ascii="Bliss 2 Light" w:hAnsi="Bliss 2 Light"/>
          <w:sz w:val="24"/>
          <w:szCs w:val="24"/>
        </w:rPr>
      </w:pPr>
    </w:p>
    <w:p w14:paraId="72A2C463" w14:textId="78151448" w:rsidR="00341792" w:rsidRPr="00D8336A" w:rsidRDefault="00341792" w:rsidP="009B3FE2">
      <w:pPr>
        <w:spacing w:after="0" w:line="240" w:lineRule="auto"/>
        <w:rPr>
          <w:rFonts w:ascii="Bliss 2 Light" w:hAnsi="Bliss 2 Light"/>
          <w:sz w:val="24"/>
          <w:szCs w:val="24"/>
        </w:rPr>
      </w:pPr>
      <w:r w:rsidRPr="00D8336A">
        <w:rPr>
          <w:rFonts w:ascii="Bliss 2 Light" w:hAnsi="Bliss 2 Light"/>
          <w:b/>
          <w:bCs/>
          <w:sz w:val="24"/>
          <w:szCs w:val="24"/>
        </w:rPr>
        <w:lastRenderedPageBreak/>
        <w:t>Recording Vaccinations</w:t>
      </w:r>
      <w:r w:rsidRPr="00D8336A">
        <w:rPr>
          <w:rFonts w:ascii="Bliss 2 Light" w:hAnsi="Bliss 2 Light"/>
          <w:sz w:val="24"/>
          <w:szCs w:val="24"/>
        </w:rPr>
        <w:t xml:space="preserve">: initially this will be via current pharmacy used systems: Sonar [in London] and Pinnacle [elsewhere].  These are web-based </w:t>
      </w:r>
      <w:proofErr w:type="gramStart"/>
      <w:r w:rsidRPr="00D8336A">
        <w:rPr>
          <w:rFonts w:ascii="Bliss 2 Light" w:hAnsi="Bliss 2 Light"/>
          <w:sz w:val="24"/>
          <w:szCs w:val="24"/>
        </w:rPr>
        <w:t>solutions</w:t>
      </w:r>
      <w:proofErr w:type="gramEnd"/>
      <w:r w:rsidRPr="00D8336A">
        <w:rPr>
          <w:rFonts w:ascii="Bliss 2 Light" w:hAnsi="Bliss 2 Light"/>
          <w:sz w:val="24"/>
          <w:szCs w:val="24"/>
        </w:rPr>
        <w:t xml:space="preserve"> and the vaccination details should arrive in the GP patient health record within 24 hours.  The MHRA </w:t>
      </w:r>
      <w:r w:rsidR="00423753">
        <w:rPr>
          <w:rFonts w:ascii="Bliss 2 Light" w:hAnsi="Bliss 2 Light"/>
          <w:sz w:val="24"/>
          <w:szCs w:val="24"/>
        </w:rPr>
        <w:t xml:space="preserve">[Medicines and Healthcare Products Regulatory Agency] </w:t>
      </w:r>
      <w:r w:rsidRPr="00D8336A">
        <w:rPr>
          <w:rFonts w:ascii="Bliss 2 Light" w:hAnsi="Bliss 2 Light"/>
          <w:sz w:val="24"/>
          <w:szCs w:val="24"/>
        </w:rPr>
        <w:t xml:space="preserve">require the vaccine type, </w:t>
      </w:r>
      <w:proofErr w:type="gramStart"/>
      <w:r w:rsidRPr="00D8336A">
        <w:rPr>
          <w:rFonts w:ascii="Bliss 2 Light" w:hAnsi="Bliss 2 Light"/>
          <w:sz w:val="24"/>
          <w:szCs w:val="24"/>
        </w:rPr>
        <w:t>dose</w:t>
      </w:r>
      <w:proofErr w:type="gramEnd"/>
      <w:r w:rsidRPr="00D8336A">
        <w:rPr>
          <w:rFonts w:ascii="Bliss 2 Light" w:hAnsi="Bliss 2 Light"/>
          <w:sz w:val="24"/>
          <w:szCs w:val="24"/>
        </w:rPr>
        <w:t xml:space="preserve"> and batch number to be recorded in the </w:t>
      </w:r>
      <w:r w:rsidR="00EF4F1C">
        <w:rPr>
          <w:rFonts w:ascii="Bliss 2 Light" w:hAnsi="Bliss 2 Light"/>
          <w:sz w:val="24"/>
          <w:szCs w:val="24"/>
        </w:rPr>
        <w:t>patient</w:t>
      </w:r>
      <w:r w:rsidRPr="00D8336A">
        <w:rPr>
          <w:rFonts w:ascii="Bliss 2 Light" w:hAnsi="Bliss 2 Light"/>
          <w:sz w:val="24"/>
          <w:szCs w:val="24"/>
        </w:rPr>
        <w:t xml:space="preserve"> record, this will require scanning barcodes supplied on the vaccine carton.</w:t>
      </w:r>
    </w:p>
    <w:p w14:paraId="55368BBF" w14:textId="77777777" w:rsidR="00D8336A" w:rsidRPr="00D8336A" w:rsidRDefault="00D8336A" w:rsidP="009B3FE2">
      <w:pPr>
        <w:pStyle w:val="ListParagraph"/>
        <w:spacing w:after="0" w:line="240" w:lineRule="auto"/>
        <w:rPr>
          <w:rFonts w:ascii="Bliss 2 Light" w:hAnsi="Bliss 2 Light"/>
          <w:sz w:val="24"/>
          <w:szCs w:val="24"/>
        </w:rPr>
      </w:pPr>
    </w:p>
    <w:p w14:paraId="15223FE9" w14:textId="2CB8B9EC" w:rsidR="00341792" w:rsidRPr="00D8336A" w:rsidRDefault="00341792" w:rsidP="009B3FE2">
      <w:pPr>
        <w:spacing w:after="0" w:line="240" w:lineRule="auto"/>
        <w:rPr>
          <w:rFonts w:ascii="Bliss 2 Light" w:hAnsi="Bliss 2 Light"/>
          <w:sz w:val="24"/>
          <w:szCs w:val="24"/>
        </w:rPr>
      </w:pPr>
      <w:r w:rsidRPr="00D8336A">
        <w:rPr>
          <w:rFonts w:ascii="Bliss 2 Light" w:hAnsi="Bliss 2 Light"/>
          <w:b/>
          <w:bCs/>
          <w:sz w:val="24"/>
          <w:szCs w:val="24"/>
        </w:rPr>
        <w:t>Payments</w:t>
      </w:r>
      <w:r w:rsidRPr="00D8336A">
        <w:rPr>
          <w:rFonts w:ascii="Bliss 2 Light" w:hAnsi="Bliss 2 Light"/>
          <w:sz w:val="24"/>
          <w:szCs w:val="24"/>
        </w:rPr>
        <w:t>: payment will be made to a nominated practice within the Collaborating Group, using vaccination event data recorded on Sonar/Pinnacle; this practice will act as an agent for payment and pass payments on to the other practices within the Collaborating Group; this will need to be clearly agreed beforehand, taking into account, for example, workforce or managerial input provided b</w:t>
      </w:r>
      <w:r w:rsidR="00D8336A" w:rsidRPr="00D8336A">
        <w:rPr>
          <w:rFonts w:ascii="Bliss 2 Light" w:hAnsi="Bliss 2 Light"/>
          <w:sz w:val="24"/>
          <w:szCs w:val="24"/>
        </w:rPr>
        <w:t>y the individual practices</w:t>
      </w:r>
      <w:r w:rsidR="00EF4F1C">
        <w:rPr>
          <w:rFonts w:ascii="Bliss 2 Light" w:hAnsi="Bliss 2 Light"/>
          <w:sz w:val="24"/>
          <w:szCs w:val="24"/>
        </w:rPr>
        <w:t xml:space="preserve">.  </w:t>
      </w:r>
      <w:r w:rsidR="00423753">
        <w:rPr>
          <w:rFonts w:ascii="Bliss 2 Light" w:hAnsi="Bliss 2 Light"/>
          <w:sz w:val="24"/>
          <w:szCs w:val="24"/>
        </w:rPr>
        <w:t>The LMC is very concerned this arrangement could create the potential for challenge amongst participating practices and so</w:t>
      </w:r>
      <w:r w:rsidR="00EF4F1C">
        <w:rPr>
          <w:rFonts w:ascii="Bliss 2 Light" w:hAnsi="Bliss 2 Light"/>
          <w:sz w:val="24"/>
          <w:szCs w:val="24"/>
        </w:rPr>
        <w:t xml:space="preserve"> should be mutually agreed via the Covid19 Collaboration Agree</w:t>
      </w:r>
      <w:r w:rsidR="001A3585">
        <w:rPr>
          <w:rFonts w:ascii="Bliss 2 Light" w:hAnsi="Bliss 2 Light"/>
          <w:sz w:val="24"/>
          <w:szCs w:val="24"/>
        </w:rPr>
        <w:t>ment</w:t>
      </w:r>
      <w:r w:rsidR="00D8336A" w:rsidRPr="00D8336A">
        <w:rPr>
          <w:rFonts w:ascii="Bliss 2 Light" w:hAnsi="Bliss 2 Light"/>
          <w:sz w:val="24"/>
          <w:szCs w:val="24"/>
        </w:rPr>
        <w:t xml:space="preserve">.  NHS England advise they will address concerns about </w:t>
      </w:r>
      <w:r w:rsidR="00423753">
        <w:rPr>
          <w:rFonts w:ascii="Bliss 2 Light" w:hAnsi="Bliss 2 Light"/>
          <w:sz w:val="24"/>
          <w:szCs w:val="24"/>
        </w:rPr>
        <w:t xml:space="preserve">initial </w:t>
      </w:r>
      <w:r w:rsidR="00D8336A" w:rsidRPr="00D8336A">
        <w:rPr>
          <w:rFonts w:ascii="Bliss 2 Light" w:hAnsi="Bliss 2 Light"/>
          <w:sz w:val="24"/>
          <w:szCs w:val="24"/>
        </w:rPr>
        <w:t>cash flow, given that payment will be made after administration of the second dose.</w:t>
      </w:r>
    </w:p>
    <w:p w14:paraId="628DEDF4" w14:textId="77777777" w:rsidR="00D8336A" w:rsidRPr="00D8336A" w:rsidRDefault="00D8336A" w:rsidP="009B3FE2">
      <w:pPr>
        <w:pStyle w:val="ListParagraph"/>
        <w:spacing w:after="0" w:line="240" w:lineRule="auto"/>
        <w:rPr>
          <w:rFonts w:ascii="Bliss 2 Light" w:hAnsi="Bliss 2 Light"/>
          <w:sz w:val="24"/>
          <w:szCs w:val="24"/>
        </w:rPr>
      </w:pPr>
    </w:p>
    <w:p w14:paraId="6C0C3064" w14:textId="04E4012F" w:rsidR="00D8336A" w:rsidRPr="00D8336A" w:rsidRDefault="00D8336A" w:rsidP="009B3FE2">
      <w:pPr>
        <w:spacing w:after="0" w:line="240" w:lineRule="auto"/>
        <w:rPr>
          <w:rFonts w:ascii="Bliss 2 Light" w:hAnsi="Bliss 2 Light"/>
          <w:b/>
          <w:bCs/>
          <w:sz w:val="24"/>
          <w:szCs w:val="24"/>
        </w:rPr>
      </w:pPr>
      <w:r w:rsidRPr="00D8336A">
        <w:rPr>
          <w:rFonts w:ascii="Bliss 2 Light" w:hAnsi="Bliss 2 Light"/>
          <w:b/>
          <w:bCs/>
          <w:sz w:val="24"/>
          <w:szCs w:val="24"/>
        </w:rPr>
        <w:t>Call/Recall and Appointment</w:t>
      </w:r>
      <w:r w:rsidR="00423753">
        <w:rPr>
          <w:rFonts w:ascii="Bliss 2 Light" w:hAnsi="Bliss 2 Light"/>
          <w:b/>
          <w:bCs/>
          <w:sz w:val="24"/>
          <w:szCs w:val="24"/>
        </w:rPr>
        <w:t>s</w:t>
      </w:r>
      <w:r w:rsidRPr="00D8336A">
        <w:rPr>
          <w:rFonts w:ascii="Bliss 2 Light" w:hAnsi="Bliss 2 Light"/>
          <w:b/>
          <w:bCs/>
          <w:sz w:val="24"/>
          <w:szCs w:val="24"/>
        </w:rPr>
        <w:t xml:space="preserve">: </w:t>
      </w:r>
      <w:r w:rsidRPr="00D8336A">
        <w:rPr>
          <w:rFonts w:ascii="Bliss 2 Light" w:hAnsi="Bliss 2 Light"/>
          <w:sz w:val="24"/>
          <w:szCs w:val="24"/>
        </w:rPr>
        <w:t xml:space="preserve">Practices will be required to offer a call/recall system to eligible registered patients (eligibility </w:t>
      </w:r>
      <w:r w:rsidR="001A3585">
        <w:rPr>
          <w:rFonts w:ascii="Bliss 2 Light" w:hAnsi="Bliss 2 Light"/>
          <w:sz w:val="24"/>
          <w:szCs w:val="24"/>
        </w:rPr>
        <w:t xml:space="preserve">of patient cohorts </w:t>
      </w:r>
      <w:r w:rsidRPr="00D8336A">
        <w:rPr>
          <w:rFonts w:ascii="Bliss 2 Light" w:hAnsi="Bliss 2 Light"/>
          <w:sz w:val="24"/>
          <w:szCs w:val="24"/>
        </w:rPr>
        <w:t>will be dependent on NHSE timescales</w:t>
      </w:r>
      <w:r w:rsidR="00B56B42">
        <w:rPr>
          <w:rFonts w:ascii="Bliss 2 Light" w:hAnsi="Bliss 2 Light"/>
          <w:sz w:val="24"/>
          <w:szCs w:val="24"/>
        </w:rPr>
        <w:t xml:space="preserve"> and JCVI advice</w:t>
      </w:r>
      <w:r w:rsidRPr="00D8336A">
        <w:rPr>
          <w:rFonts w:ascii="Bliss 2 Light" w:hAnsi="Bliss 2 Light"/>
          <w:sz w:val="24"/>
          <w:szCs w:val="24"/>
        </w:rPr>
        <w:t>) and the Collaborating Group will be responsible for appointment booking at the Designated Site.</w:t>
      </w:r>
    </w:p>
    <w:p w14:paraId="4D05ECF7" w14:textId="77777777" w:rsidR="00D8336A" w:rsidRPr="00D8336A" w:rsidRDefault="00D8336A" w:rsidP="009B3FE2">
      <w:pPr>
        <w:pStyle w:val="ListParagraph"/>
        <w:spacing w:after="0" w:line="240" w:lineRule="auto"/>
        <w:rPr>
          <w:rFonts w:ascii="Bliss 2 Light" w:hAnsi="Bliss 2 Light"/>
          <w:b/>
          <w:bCs/>
          <w:sz w:val="24"/>
          <w:szCs w:val="24"/>
        </w:rPr>
      </w:pPr>
    </w:p>
    <w:p w14:paraId="460CD38F" w14:textId="4FB8C53D" w:rsidR="00D8336A" w:rsidRDefault="00D8336A" w:rsidP="009B3FE2">
      <w:pPr>
        <w:spacing w:after="0" w:line="240" w:lineRule="auto"/>
        <w:rPr>
          <w:rFonts w:ascii="Bliss 2 Light" w:hAnsi="Bliss 2 Light"/>
          <w:sz w:val="24"/>
          <w:szCs w:val="24"/>
        </w:rPr>
      </w:pPr>
      <w:r w:rsidRPr="00D8336A">
        <w:rPr>
          <w:rFonts w:ascii="Bliss 2 Light" w:hAnsi="Bliss 2 Light"/>
          <w:b/>
          <w:bCs/>
          <w:sz w:val="24"/>
          <w:szCs w:val="24"/>
        </w:rPr>
        <w:t>Workforce and Training:</w:t>
      </w:r>
      <w:r w:rsidRPr="00D8336A">
        <w:rPr>
          <w:rFonts w:ascii="Bliss 2 Light" w:hAnsi="Bliss 2 Light"/>
          <w:sz w:val="24"/>
          <w:szCs w:val="24"/>
        </w:rPr>
        <w:t xml:space="preserve"> within the </w:t>
      </w:r>
      <w:r w:rsidR="001A3585">
        <w:rPr>
          <w:rFonts w:ascii="Bliss 2 Light" w:hAnsi="Bliss 2 Light"/>
          <w:sz w:val="24"/>
          <w:szCs w:val="24"/>
        </w:rPr>
        <w:t xml:space="preserve">NHS England </w:t>
      </w:r>
      <w:r w:rsidRPr="00D8336A">
        <w:rPr>
          <w:rFonts w:ascii="Bliss 2 Light" w:hAnsi="Bliss 2 Light"/>
          <w:sz w:val="24"/>
          <w:szCs w:val="24"/>
        </w:rPr>
        <w:t>guidance letter are details of:</w:t>
      </w:r>
    </w:p>
    <w:p w14:paraId="7E739284" w14:textId="77777777" w:rsidR="001A3585" w:rsidRPr="00D8336A" w:rsidRDefault="001A3585" w:rsidP="009B3FE2">
      <w:pPr>
        <w:spacing w:after="0" w:line="240" w:lineRule="auto"/>
        <w:rPr>
          <w:rFonts w:ascii="Bliss 2 Light" w:hAnsi="Bliss 2 Light"/>
          <w:b/>
          <w:bCs/>
          <w:sz w:val="24"/>
          <w:szCs w:val="24"/>
        </w:rPr>
      </w:pPr>
    </w:p>
    <w:p w14:paraId="63A66DFE" w14:textId="265E2CDF" w:rsidR="00D8336A" w:rsidRPr="009B3FE2" w:rsidRDefault="00D8336A" w:rsidP="009B3FE2">
      <w:pPr>
        <w:pStyle w:val="ListParagraph"/>
        <w:numPr>
          <w:ilvl w:val="1"/>
          <w:numId w:val="2"/>
        </w:numPr>
        <w:spacing w:after="0" w:line="240" w:lineRule="auto"/>
        <w:rPr>
          <w:rFonts w:ascii="Bliss 2 Light" w:hAnsi="Bliss 2 Light"/>
          <w:sz w:val="24"/>
          <w:szCs w:val="24"/>
        </w:rPr>
      </w:pPr>
      <w:r w:rsidRPr="009B3FE2">
        <w:rPr>
          <w:rFonts w:ascii="Bliss 2 Light" w:hAnsi="Bliss 2 Light"/>
          <w:sz w:val="24"/>
          <w:szCs w:val="24"/>
        </w:rPr>
        <w:t>Groups who can be vaccinate</w:t>
      </w:r>
      <w:r w:rsidR="00423753">
        <w:rPr>
          <w:rFonts w:ascii="Bliss 2 Light" w:hAnsi="Bliss 2 Light"/>
          <w:sz w:val="24"/>
          <w:szCs w:val="24"/>
        </w:rPr>
        <w:t>d</w:t>
      </w:r>
    </w:p>
    <w:p w14:paraId="6AC8D2ED" w14:textId="726862FF" w:rsidR="00D8336A" w:rsidRPr="00D8336A" w:rsidRDefault="00D8336A" w:rsidP="009B3FE2">
      <w:pPr>
        <w:pStyle w:val="ListParagraph"/>
        <w:numPr>
          <w:ilvl w:val="1"/>
          <w:numId w:val="2"/>
        </w:numPr>
        <w:spacing w:after="0" w:line="240" w:lineRule="auto"/>
        <w:rPr>
          <w:rFonts w:ascii="Bliss 2 Light" w:hAnsi="Bliss 2 Light"/>
          <w:sz w:val="24"/>
          <w:szCs w:val="24"/>
        </w:rPr>
      </w:pPr>
      <w:r w:rsidRPr="00D8336A">
        <w:rPr>
          <w:rFonts w:ascii="Bliss 2 Light" w:hAnsi="Bliss 2 Light"/>
          <w:sz w:val="24"/>
          <w:szCs w:val="24"/>
        </w:rPr>
        <w:t xml:space="preserve">Possible additional </w:t>
      </w:r>
      <w:r w:rsidR="00423753">
        <w:rPr>
          <w:rFonts w:ascii="Bliss 2 Light" w:hAnsi="Bliss 2 Light"/>
          <w:sz w:val="24"/>
          <w:szCs w:val="24"/>
        </w:rPr>
        <w:t xml:space="preserve">staffing </w:t>
      </w:r>
      <w:r w:rsidRPr="00D8336A">
        <w:rPr>
          <w:rFonts w:ascii="Bliss 2 Light" w:hAnsi="Bliss 2 Light"/>
          <w:sz w:val="24"/>
          <w:szCs w:val="24"/>
        </w:rPr>
        <w:t>support Collaborating Groups can access</w:t>
      </w:r>
    </w:p>
    <w:p w14:paraId="5195FE9F" w14:textId="2E351E76" w:rsidR="00D8336A" w:rsidRDefault="00D8336A" w:rsidP="009B3FE2">
      <w:pPr>
        <w:pStyle w:val="ListParagraph"/>
        <w:numPr>
          <w:ilvl w:val="1"/>
          <w:numId w:val="2"/>
        </w:numPr>
        <w:spacing w:after="0" w:line="240" w:lineRule="auto"/>
        <w:rPr>
          <w:rFonts w:ascii="Bliss 2 Light" w:hAnsi="Bliss 2 Light"/>
          <w:sz w:val="24"/>
          <w:szCs w:val="24"/>
        </w:rPr>
      </w:pPr>
      <w:r w:rsidRPr="00D8336A">
        <w:rPr>
          <w:rFonts w:ascii="Bliss 2 Light" w:hAnsi="Bliss 2 Light"/>
          <w:sz w:val="24"/>
          <w:szCs w:val="24"/>
        </w:rPr>
        <w:t>Training via e-learning packages</w:t>
      </w:r>
    </w:p>
    <w:p w14:paraId="46DE4DD0" w14:textId="77777777" w:rsidR="00D8336A" w:rsidRPr="00D8336A" w:rsidRDefault="00D8336A" w:rsidP="009B3FE2">
      <w:pPr>
        <w:spacing w:after="0" w:line="240" w:lineRule="auto"/>
        <w:rPr>
          <w:rFonts w:ascii="Bliss 2 Light" w:hAnsi="Bliss 2 Light"/>
          <w:sz w:val="24"/>
          <w:szCs w:val="24"/>
        </w:rPr>
      </w:pPr>
    </w:p>
    <w:p w14:paraId="3FEE78F1" w14:textId="2082A414" w:rsidR="00D8336A" w:rsidRDefault="00D8336A" w:rsidP="009B3FE2">
      <w:pPr>
        <w:spacing w:after="0" w:line="240" w:lineRule="auto"/>
        <w:rPr>
          <w:rFonts w:ascii="Bliss 2 Light" w:hAnsi="Bliss 2 Light"/>
          <w:sz w:val="24"/>
          <w:szCs w:val="24"/>
        </w:rPr>
      </w:pPr>
      <w:r w:rsidRPr="00D8336A">
        <w:rPr>
          <w:rFonts w:ascii="Bliss 2 Light" w:hAnsi="Bliss 2 Light"/>
          <w:b/>
          <w:bCs/>
          <w:sz w:val="24"/>
          <w:szCs w:val="24"/>
        </w:rPr>
        <w:t xml:space="preserve">Indemnity: </w:t>
      </w:r>
      <w:r w:rsidRPr="00D8336A">
        <w:rPr>
          <w:rFonts w:ascii="Bliss 2 Light" w:hAnsi="Bliss 2 Light"/>
          <w:sz w:val="24"/>
          <w:szCs w:val="24"/>
        </w:rPr>
        <w:t xml:space="preserve"> the delivery of this Enhanced Service is covered by the Clinical Negligence Scheme for General Practice (CNSGP) but staff will need to be covered by a </w:t>
      </w:r>
      <w:r w:rsidR="001A3585">
        <w:rPr>
          <w:rFonts w:ascii="Bliss 2 Light" w:hAnsi="Bliss 2 Light"/>
          <w:sz w:val="24"/>
          <w:szCs w:val="24"/>
        </w:rPr>
        <w:t xml:space="preserve">formal </w:t>
      </w:r>
      <w:r w:rsidRPr="00D8336A">
        <w:rPr>
          <w:rFonts w:ascii="Bliss 2 Light" w:hAnsi="Bliss 2 Light"/>
          <w:sz w:val="24"/>
          <w:szCs w:val="24"/>
        </w:rPr>
        <w:t>agreement to make it clear they are acting on behalf of the provider; NHS England will provide a template collaboration agreement for practices to use.</w:t>
      </w:r>
    </w:p>
    <w:p w14:paraId="2CF364AD" w14:textId="5DB3010A" w:rsidR="009B3FE2" w:rsidRDefault="009B3FE2" w:rsidP="009B3FE2">
      <w:pPr>
        <w:spacing w:after="0" w:line="240" w:lineRule="auto"/>
        <w:rPr>
          <w:rFonts w:ascii="Bliss 2 Light" w:hAnsi="Bliss 2 Light"/>
          <w:sz w:val="24"/>
          <w:szCs w:val="24"/>
        </w:rPr>
      </w:pPr>
    </w:p>
    <w:p w14:paraId="373BB9EC" w14:textId="3668BDEE" w:rsidR="00353A2A" w:rsidRDefault="00353A2A" w:rsidP="009B3FE2">
      <w:pPr>
        <w:spacing w:after="0" w:line="240" w:lineRule="auto"/>
        <w:rPr>
          <w:rFonts w:ascii="Bliss 2 Light" w:hAnsi="Bliss 2 Light"/>
          <w:sz w:val="24"/>
          <w:szCs w:val="24"/>
        </w:rPr>
      </w:pPr>
      <w:r>
        <w:rPr>
          <w:rFonts w:ascii="Bliss 2 Light" w:hAnsi="Bliss 2 Light"/>
          <w:sz w:val="24"/>
          <w:szCs w:val="24"/>
        </w:rPr>
        <w:t>In relation to the Enhanced Service specification itself, the LMC advises colleagues to particularly note the following clauses:</w:t>
      </w:r>
    </w:p>
    <w:p w14:paraId="6B4B1DB6" w14:textId="412C8957" w:rsidR="00353A2A" w:rsidRDefault="00353A2A" w:rsidP="009B3FE2">
      <w:pPr>
        <w:spacing w:after="0" w:line="240" w:lineRule="auto"/>
        <w:rPr>
          <w:rFonts w:ascii="Bliss 2 Light" w:hAnsi="Bliss 2 Light"/>
          <w:sz w:val="24"/>
          <w:szCs w:val="24"/>
        </w:rPr>
      </w:pPr>
    </w:p>
    <w:p w14:paraId="75502B65" w14:textId="77777777" w:rsidR="001A3585" w:rsidRDefault="001A3585" w:rsidP="001A3585">
      <w:pPr>
        <w:spacing w:after="0" w:line="240" w:lineRule="auto"/>
        <w:ind w:left="720" w:hanging="720"/>
        <w:rPr>
          <w:rFonts w:ascii="Bliss 2 Light" w:hAnsi="Bliss 2 Light"/>
          <w:sz w:val="24"/>
          <w:szCs w:val="24"/>
        </w:rPr>
      </w:pPr>
      <w:r w:rsidRPr="00423753">
        <w:rPr>
          <w:rFonts w:ascii="Bliss 2 Light" w:hAnsi="Bliss 2 Light"/>
          <w:sz w:val="24"/>
          <w:szCs w:val="24"/>
        </w:rPr>
        <w:t>1.2</w:t>
      </w:r>
      <w:r w:rsidR="00087758" w:rsidRPr="001A3585">
        <w:rPr>
          <w:rFonts w:ascii="Bliss 2 Light" w:hAnsi="Bliss 2 Light"/>
          <w:b/>
          <w:bCs/>
          <w:sz w:val="24"/>
          <w:szCs w:val="24"/>
        </w:rPr>
        <w:tab/>
      </w:r>
      <w:r w:rsidR="00AE252C" w:rsidRPr="001A3585">
        <w:rPr>
          <w:rFonts w:ascii="Bliss 2 Light" w:hAnsi="Bliss 2 Light"/>
          <w:b/>
          <w:bCs/>
          <w:sz w:val="24"/>
          <w:szCs w:val="24"/>
        </w:rPr>
        <w:t xml:space="preserve"> </w:t>
      </w:r>
      <w:r w:rsidRPr="001A3585">
        <w:rPr>
          <w:rFonts w:ascii="Bliss 2 Light" w:hAnsi="Bliss 2 Light"/>
          <w:sz w:val="24"/>
          <w:szCs w:val="24"/>
        </w:rPr>
        <w:t>C</w:t>
      </w:r>
      <w:r w:rsidR="00AE252C" w:rsidRPr="001A3585">
        <w:rPr>
          <w:rFonts w:ascii="Bliss 2 Light" w:hAnsi="Bliss 2 Light"/>
          <w:sz w:val="24"/>
          <w:szCs w:val="24"/>
        </w:rPr>
        <w:t xml:space="preserve">hanges to the Enhanced Service specification will be made in agreement with GPC [the General Practitioner Committee, which </w:t>
      </w:r>
      <w:r>
        <w:rPr>
          <w:rFonts w:ascii="Bliss 2 Light" w:hAnsi="Bliss 2 Light"/>
          <w:sz w:val="24"/>
          <w:szCs w:val="24"/>
        </w:rPr>
        <w:t xml:space="preserve">negotiated </w:t>
      </w:r>
      <w:r w:rsidR="00AE252C" w:rsidRPr="001A3585">
        <w:rPr>
          <w:rFonts w:ascii="Bliss 2 Light" w:hAnsi="Bliss 2 Light"/>
          <w:sz w:val="24"/>
          <w:szCs w:val="24"/>
        </w:rPr>
        <w:t>the Enhanced S</w:t>
      </w:r>
      <w:r>
        <w:rPr>
          <w:rFonts w:ascii="Bliss 2 Light" w:hAnsi="Bliss 2 Light"/>
          <w:sz w:val="24"/>
          <w:szCs w:val="24"/>
        </w:rPr>
        <w:t>ervice] unless the amendments are recommendations by:</w:t>
      </w:r>
    </w:p>
    <w:p w14:paraId="52D210BF" w14:textId="77777777" w:rsidR="001A3585" w:rsidRDefault="001A3585" w:rsidP="001A3585">
      <w:pPr>
        <w:pStyle w:val="ListParagraph"/>
        <w:spacing w:after="0" w:line="240" w:lineRule="auto"/>
        <w:rPr>
          <w:rFonts w:ascii="Bliss 2 Light" w:hAnsi="Bliss 2 Light"/>
          <w:sz w:val="24"/>
          <w:szCs w:val="24"/>
        </w:rPr>
      </w:pPr>
    </w:p>
    <w:p w14:paraId="0EF977EE" w14:textId="60674A95" w:rsidR="001A3585" w:rsidRDefault="001A3585" w:rsidP="001A3585">
      <w:pPr>
        <w:pStyle w:val="ListParagraph"/>
        <w:numPr>
          <w:ilvl w:val="0"/>
          <w:numId w:val="3"/>
        </w:numPr>
        <w:spacing w:after="0" w:line="240" w:lineRule="auto"/>
        <w:rPr>
          <w:rFonts w:ascii="Bliss 2 Light" w:hAnsi="Bliss 2 Light"/>
          <w:sz w:val="24"/>
          <w:szCs w:val="24"/>
        </w:rPr>
      </w:pPr>
      <w:r w:rsidRPr="001A3585">
        <w:rPr>
          <w:rFonts w:ascii="Bliss 2 Light" w:hAnsi="Bliss 2 Light"/>
          <w:sz w:val="24"/>
          <w:szCs w:val="24"/>
        </w:rPr>
        <w:t xml:space="preserve">JCVI </w:t>
      </w:r>
      <w:r>
        <w:rPr>
          <w:rFonts w:ascii="Bliss 2 Light" w:hAnsi="Bliss 2 Light"/>
          <w:sz w:val="24"/>
          <w:szCs w:val="24"/>
        </w:rPr>
        <w:t>(</w:t>
      </w:r>
      <w:r w:rsidRPr="001A3585">
        <w:rPr>
          <w:rFonts w:ascii="Bliss 2 Light" w:hAnsi="Bliss 2 Light"/>
          <w:sz w:val="24"/>
          <w:szCs w:val="24"/>
        </w:rPr>
        <w:t xml:space="preserve">Joint Committee of Vaccination and Immunisation) which is responsible for identifying and prioritising eligible cohorts </w:t>
      </w:r>
    </w:p>
    <w:p w14:paraId="75A52B50" w14:textId="77777777" w:rsidR="001A3585" w:rsidRPr="001A3585" w:rsidRDefault="001A3585" w:rsidP="001A3585">
      <w:pPr>
        <w:pStyle w:val="ListParagraph"/>
        <w:spacing w:after="0" w:line="240" w:lineRule="auto"/>
        <w:rPr>
          <w:rFonts w:ascii="Bliss 2 Light" w:hAnsi="Bliss 2 Light"/>
          <w:sz w:val="24"/>
          <w:szCs w:val="24"/>
        </w:rPr>
      </w:pPr>
    </w:p>
    <w:p w14:paraId="137A921F" w14:textId="29AACB39" w:rsidR="001A3585" w:rsidRDefault="001A3585" w:rsidP="001A3585">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MHRA (Medicines and Healthcare products Regulatory Agency) which authorises and licences the use of vaccines</w:t>
      </w:r>
    </w:p>
    <w:p w14:paraId="1416B7CC" w14:textId="77777777" w:rsidR="001A3585" w:rsidRPr="001A3585" w:rsidRDefault="001A3585" w:rsidP="001A3585">
      <w:pPr>
        <w:pStyle w:val="ListParagraph"/>
        <w:rPr>
          <w:rFonts w:ascii="Bliss 2 Light" w:hAnsi="Bliss 2 Light"/>
          <w:sz w:val="24"/>
          <w:szCs w:val="24"/>
        </w:rPr>
      </w:pPr>
    </w:p>
    <w:p w14:paraId="60446CA0" w14:textId="21C6B7FE" w:rsidR="001A3585" w:rsidRDefault="001A3585" w:rsidP="001A3585">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Vaccine Manufacturers (who have product data)</w:t>
      </w:r>
    </w:p>
    <w:p w14:paraId="495C7588" w14:textId="77777777" w:rsidR="001A3585" w:rsidRPr="001A3585" w:rsidRDefault="001A3585" w:rsidP="001A3585">
      <w:pPr>
        <w:pStyle w:val="ListParagraph"/>
        <w:rPr>
          <w:rFonts w:ascii="Bliss 2 Light" w:hAnsi="Bliss 2 Light"/>
          <w:sz w:val="24"/>
          <w:szCs w:val="24"/>
        </w:rPr>
      </w:pPr>
    </w:p>
    <w:p w14:paraId="5F8D4351" w14:textId="7391163B" w:rsidR="001A3585" w:rsidRDefault="001A3585" w:rsidP="001A3585">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Government Ministers</w:t>
      </w:r>
    </w:p>
    <w:p w14:paraId="131C0C07" w14:textId="77777777" w:rsidR="00423753" w:rsidRDefault="00423753" w:rsidP="00423753">
      <w:pPr>
        <w:spacing w:after="0" w:line="240" w:lineRule="auto"/>
        <w:ind w:left="1080" w:hanging="720"/>
        <w:rPr>
          <w:rFonts w:ascii="Bliss 2 Light" w:hAnsi="Bliss 2 Light"/>
          <w:sz w:val="24"/>
          <w:szCs w:val="24"/>
        </w:rPr>
      </w:pPr>
    </w:p>
    <w:p w14:paraId="63BD93C9" w14:textId="4C184CD0" w:rsidR="00F81F02" w:rsidRDefault="00B56B42" w:rsidP="00423753">
      <w:pPr>
        <w:spacing w:after="0" w:line="240" w:lineRule="auto"/>
        <w:ind w:left="1080" w:hanging="720"/>
        <w:rPr>
          <w:rFonts w:ascii="Bliss 2 Light" w:hAnsi="Bliss 2 Light"/>
          <w:sz w:val="24"/>
          <w:szCs w:val="24"/>
        </w:rPr>
      </w:pPr>
      <w:r>
        <w:rPr>
          <w:rFonts w:ascii="Bliss 2 Light" w:hAnsi="Bliss 2 Light"/>
          <w:sz w:val="24"/>
          <w:szCs w:val="24"/>
        </w:rPr>
        <w:t>i</w:t>
      </w:r>
      <w:r w:rsidR="00423753">
        <w:rPr>
          <w:rFonts w:ascii="Bliss 2 Light" w:hAnsi="Bliss 2 Light"/>
          <w:sz w:val="24"/>
          <w:szCs w:val="24"/>
        </w:rPr>
        <w:t>n which case specification changes will be imposed.</w:t>
      </w:r>
    </w:p>
    <w:p w14:paraId="0A814AC6" w14:textId="581AD54B" w:rsidR="0031230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1.5</w:t>
      </w:r>
      <w:r w:rsidRPr="007A05A7">
        <w:rPr>
          <w:rFonts w:ascii="Bliss 2 Light" w:hAnsi="Bliss 2 Light"/>
          <w:sz w:val="24"/>
          <w:szCs w:val="24"/>
        </w:rPr>
        <w:tab/>
        <w:t>Sign up</w:t>
      </w:r>
      <w:r w:rsidR="001A3585">
        <w:rPr>
          <w:rFonts w:ascii="Bliss 2 Light" w:hAnsi="Bliss 2 Light"/>
          <w:sz w:val="24"/>
          <w:szCs w:val="24"/>
        </w:rPr>
        <w:t xml:space="preserve"> to </w:t>
      </w:r>
      <w:r w:rsidRPr="007A05A7">
        <w:rPr>
          <w:rFonts w:ascii="Bliss 2 Light" w:hAnsi="Bliss 2 Light"/>
          <w:sz w:val="24"/>
          <w:szCs w:val="24"/>
        </w:rPr>
        <w:t>the Enhanced Service is available</w:t>
      </w:r>
      <w:r w:rsidR="00B56B42">
        <w:rPr>
          <w:rFonts w:ascii="Bliss 2 Light" w:hAnsi="Bliss 2 Light"/>
          <w:sz w:val="24"/>
          <w:szCs w:val="24"/>
        </w:rPr>
        <w:t xml:space="preserve"> to</w:t>
      </w:r>
      <w:r w:rsidRPr="007A05A7">
        <w:rPr>
          <w:rFonts w:ascii="Bliss 2 Light" w:hAnsi="Bliss 2 Light"/>
          <w:sz w:val="24"/>
          <w:szCs w:val="24"/>
        </w:rPr>
        <w:t xml:space="preserve"> all practices; the opt in deadline is midnight (23.59) on Monday 7 December.  Clause 4.1 does give </w:t>
      </w:r>
      <w:r w:rsidR="001A3585">
        <w:rPr>
          <w:rFonts w:ascii="Bliss 2 Light" w:hAnsi="Bliss 2 Light"/>
          <w:sz w:val="24"/>
          <w:szCs w:val="24"/>
        </w:rPr>
        <w:t>NHS England</w:t>
      </w:r>
      <w:r w:rsidRPr="007A05A7">
        <w:rPr>
          <w:rFonts w:ascii="Bliss 2 Light" w:hAnsi="Bliss 2 Light"/>
          <w:sz w:val="24"/>
          <w:szCs w:val="24"/>
        </w:rPr>
        <w:t xml:space="preserve"> discretion to permit a later sign up, but no further details are available</w:t>
      </w:r>
      <w:r w:rsidR="00423753">
        <w:rPr>
          <w:rFonts w:ascii="Bliss 2 Light" w:hAnsi="Bliss 2 Light"/>
          <w:sz w:val="24"/>
          <w:szCs w:val="24"/>
        </w:rPr>
        <w:t>; practices should therefore note that deferring a sign-up decision to this Enhanced Service may mean they will be able to participate at a later date, but will not have the right to do so, as is the case at this stage.</w:t>
      </w:r>
      <w:r w:rsidRPr="007A05A7">
        <w:rPr>
          <w:rFonts w:ascii="Bliss 2 Light" w:hAnsi="Bliss 2 Light"/>
          <w:sz w:val="24"/>
          <w:szCs w:val="24"/>
        </w:rPr>
        <w:br/>
      </w:r>
    </w:p>
    <w:p w14:paraId="1D1E3306" w14:textId="52F34D41" w:rsidR="00312307" w:rsidRPr="007A05A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1.6</w:t>
      </w:r>
      <w:r w:rsidRPr="007A05A7">
        <w:rPr>
          <w:rFonts w:ascii="Bliss 2 Light" w:hAnsi="Bliss 2 Light"/>
          <w:sz w:val="24"/>
          <w:szCs w:val="24"/>
        </w:rPr>
        <w:tab/>
        <w:t>The Enhanced Service must be delivered by participating groups of practices; the LMC’s advice is this may be:</w:t>
      </w:r>
      <w:r w:rsidRPr="007A05A7">
        <w:rPr>
          <w:rFonts w:ascii="Bliss 2 Light" w:hAnsi="Bliss 2 Light"/>
          <w:sz w:val="24"/>
          <w:szCs w:val="24"/>
        </w:rPr>
        <w:br/>
      </w:r>
    </w:p>
    <w:p w14:paraId="1D0B9CB0" w14:textId="77777777" w:rsidR="00423753" w:rsidRPr="00423753" w:rsidRDefault="00423753" w:rsidP="00423753">
      <w:pPr>
        <w:pStyle w:val="ListParagraph"/>
        <w:numPr>
          <w:ilvl w:val="0"/>
          <w:numId w:val="4"/>
        </w:numPr>
        <w:spacing w:after="0" w:line="240" w:lineRule="auto"/>
        <w:ind w:left="1080"/>
        <w:rPr>
          <w:rFonts w:ascii="Bliss 2 Light" w:hAnsi="Bliss 2 Light"/>
          <w:sz w:val="24"/>
          <w:szCs w:val="24"/>
        </w:rPr>
      </w:pPr>
      <w:r w:rsidRPr="00423753">
        <w:rPr>
          <w:rFonts w:ascii="Bliss 2 Light" w:hAnsi="Bliss 2 Light"/>
          <w:sz w:val="24"/>
          <w:szCs w:val="24"/>
        </w:rPr>
        <w:t>All member practices within a PCN may participate</w:t>
      </w:r>
      <w:r w:rsidRPr="00423753">
        <w:rPr>
          <w:rFonts w:ascii="Bliss 2 Light" w:hAnsi="Bliss 2 Light"/>
          <w:sz w:val="24"/>
          <w:szCs w:val="24"/>
        </w:rPr>
        <w:br/>
      </w:r>
    </w:p>
    <w:p w14:paraId="6186C3C2" w14:textId="77777777" w:rsidR="00423753" w:rsidRPr="00423753" w:rsidRDefault="00423753" w:rsidP="00423753">
      <w:pPr>
        <w:pStyle w:val="ListParagraph"/>
        <w:numPr>
          <w:ilvl w:val="0"/>
          <w:numId w:val="4"/>
        </w:numPr>
        <w:spacing w:after="0" w:line="240" w:lineRule="auto"/>
        <w:ind w:left="1080"/>
        <w:rPr>
          <w:rFonts w:ascii="Bliss 2 Light" w:hAnsi="Bliss 2 Light"/>
          <w:sz w:val="24"/>
          <w:szCs w:val="24"/>
        </w:rPr>
      </w:pPr>
      <w:r w:rsidRPr="00423753">
        <w:rPr>
          <w:rFonts w:ascii="Bliss 2 Light" w:hAnsi="Bliss 2 Light"/>
          <w:sz w:val="24"/>
          <w:szCs w:val="24"/>
        </w:rPr>
        <w:t>Some member practices within a PCN may participate, but, as others are not, this means the participating practices may not feel able to support the service required at a designated site, for example, in terms of staffing.  In this scenario, it may be that:</w:t>
      </w:r>
    </w:p>
    <w:p w14:paraId="0A10CFAF" w14:textId="77777777" w:rsidR="00423753" w:rsidRPr="00423753" w:rsidRDefault="00423753" w:rsidP="00423753">
      <w:pPr>
        <w:pStyle w:val="ListParagraph"/>
        <w:spacing w:after="0" w:line="240" w:lineRule="auto"/>
        <w:ind w:left="1080"/>
        <w:rPr>
          <w:rFonts w:ascii="Bliss 2 Light" w:hAnsi="Bliss 2 Light"/>
          <w:sz w:val="24"/>
          <w:szCs w:val="24"/>
        </w:rPr>
      </w:pPr>
    </w:p>
    <w:p w14:paraId="41FC16C2" w14:textId="77777777" w:rsidR="00423753" w:rsidRPr="00423753" w:rsidRDefault="00423753" w:rsidP="00423753">
      <w:pPr>
        <w:pStyle w:val="ListParagraph"/>
        <w:numPr>
          <w:ilvl w:val="0"/>
          <w:numId w:val="4"/>
        </w:numPr>
        <w:spacing w:after="0" w:line="240" w:lineRule="auto"/>
        <w:ind w:left="1080"/>
        <w:rPr>
          <w:rFonts w:ascii="Bliss 2 Light" w:hAnsi="Bliss 2 Light"/>
          <w:sz w:val="24"/>
          <w:szCs w:val="24"/>
        </w:rPr>
      </w:pPr>
      <w:r w:rsidRPr="00423753">
        <w:rPr>
          <w:rFonts w:ascii="Bliss 2 Light" w:hAnsi="Bliss 2 Light"/>
          <w:sz w:val="24"/>
          <w:szCs w:val="24"/>
        </w:rPr>
        <w:t>Groups of participating practices may have a larger footprint than just one PCN but will be linked together [as would be in the case in all scenarios] by the Covid19 Vaccination Collaborative Agreement.</w:t>
      </w:r>
    </w:p>
    <w:p w14:paraId="7F01F46D" w14:textId="77777777" w:rsidR="00423753" w:rsidRPr="00423753" w:rsidRDefault="00423753" w:rsidP="00423753">
      <w:pPr>
        <w:pStyle w:val="ListParagraph"/>
        <w:spacing w:after="0" w:line="240" w:lineRule="auto"/>
        <w:ind w:left="1080"/>
        <w:rPr>
          <w:rFonts w:ascii="Bliss 2 Light" w:hAnsi="Bliss 2 Light"/>
          <w:sz w:val="24"/>
          <w:szCs w:val="24"/>
        </w:rPr>
      </w:pPr>
    </w:p>
    <w:p w14:paraId="090B05A4" w14:textId="77777777" w:rsidR="00423753" w:rsidRPr="00423753" w:rsidRDefault="00423753" w:rsidP="00423753">
      <w:pPr>
        <w:pStyle w:val="ListParagraph"/>
        <w:numPr>
          <w:ilvl w:val="0"/>
          <w:numId w:val="4"/>
        </w:numPr>
        <w:spacing w:after="0" w:line="240" w:lineRule="auto"/>
        <w:ind w:left="1080"/>
        <w:rPr>
          <w:rFonts w:ascii="Bliss 2 Light" w:hAnsi="Bliss 2 Light"/>
          <w:sz w:val="24"/>
          <w:szCs w:val="24"/>
        </w:rPr>
      </w:pPr>
      <w:r w:rsidRPr="00423753">
        <w:rPr>
          <w:rFonts w:ascii="Bliss 2 Light" w:hAnsi="Bliss 2 Light"/>
          <w:sz w:val="24"/>
          <w:szCs w:val="24"/>
        </w:rPr>
        <w:t>PCNs may decide to work together to mutually identify a site, based on the participation of all or a proportion of their membership.</w:t>
      </w:r>
    </w:p>
    <w:p w14:paraId="06E42ACA" w14:textId="77777777" w:rsidR="00423753" w:rsidRPr="00423753" w:rsidRDefault="00423753" w:rsidP="00423753">
      <w:pPr>
        <w:pStyle w:val="ListParagraph"/>
        <w:spacing w:after="0" w:line="240" w:lineRule="auto"/>
        <w:jc w:val="both"/>
        <w:rPr>
          <w:rFonts w:ascii="Bliss 2 Light" w:hAnsi="Bliss 2 Light" w:cstheme="minorHAnsi"/>
          <w:sz w:val="24"/>
          <w:szCs w:val="24"/>
        </w:rPr>
      </w:pPr>
    </w:p>
    <w:p w14:paraId="54BD4DA6" w14:textId="77777777" w:rsidR="00312307" w:rsidRDefault="00312307" w:rsidP="007A05A7">
      <w:pPr>
        <w:pStyle w:val="ListParagraph"/>
        <w:spacing w:after="0" w:line="240" w:lineRule="auto"/>
        <w:rPr>
          <w:rFonts w:ascii="Bliss 2 Light" w:hAnsi="Bliss 2 Light"/>
          <w:sz w:val="24"/>
          <w:szCs w:val="24"/>
        </w:rPr>
      </w:pPr>
    </w:p>
    <w:p w14:paraId="7D58A92D" w14:textId="77777777" w:rsidR="00312307" w:rsidRDefault="00312307" w:rsidP="007A05A7">
      <w:pPr>
        <w:pStyle w:val="ListParagraph"/>
        <w:spacing w:after="0" w:line="240" w:lineRule="auto"/>
        <w:rPr>
          <w:rFonts w:ascii="Bliss 2 Light" w:hAnsi="Bliss 2 Light"/>
          <w:sz w:val="24"/>
          <w:szCs w:val="24"/>
        </w:rPr>
      </w:pPr>
      <w:r>
        <w:rPr>
          <w:rFonts w:ascii="Bliss 2 Light" w:hAnsi="Bliss 2 Light"/>
          <w:sz w:val="24"/>
          <w:szCs w:val="24"/>
        </w:rPr>
        <w:t>The Designated site must have the facility to be operational 8 – 8 7 days per week, including Bank Holidays, at the direction to NHS England, based on the need to efficiently deliver available vaccine</w:t>
      </w:r>
    </w:p>
    <w:p w14:paraId="4D5F1550" w14:textId="77777777" w:rsidR="00312307" w:rsidRDefault="00312307" w:rsidP="007A05A7">
      <w:pPr>
        <w:spacing w:after="0" w:line="240" w:lineRule="auto"/>
      </w:pPr>
    </w:p>
    <w:p w14:paraId="53C1828A" w14:textId="6CB51F5C" w:rsidR="0031230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1.7</w:t>
      </w:r>
      <w:r>
        <w:tab/>
      </w:r>
      <w:r w:rsidRPr="007A05A7">
        <w:rPr>
          <w:rFonts w:ascii="Bliss 2 Light" w:hAnsi="Bliss 2 Light"/>
          <w:sz w:val="24"/>
          <w:szCs w:val="24"/>
        </w:rPr>
        <w:t xml:space="preserve">All groups of participating practices must sign a Covid19 </w:t>
      </w:r>
      <w:r w:rsidR="00B56B42">
        <w:rPr>
          <w:rFonts w:ascii="Bliss 2 Light" w:hAnsi="Bliss 2 Light"/>
          <w:sz w:val="24"/>
          <w:szCs w:val="24"/>
        </w:rPr>
        <w:t>C</w:t>
      </w:r>
      <w:r w:rsidRPr="007A05A7">
        <w:rPr>
          <w:rFonts w:ascii="Bliss 2 Light" w:hAnsi="Bliss 2 Light"/>
          <w:sz w:val="24"/>
          <w:szCs w:val="24"/>
        </w:rPr>
        <w:t>ollaborative Agreement, a template of which will be provided by NHS England</w:t>
      </w:r>
      <w:r w:rsidR="001A3585">
        <w:rPr>
          <w:rFonts w:ascii="Bliss 2 Light" w:hAnsi="Bliss 2 Light"/>
          <w:sz w:val="24"/>
          <w:szCs w:val="24"/>
        </w:rPr>
        <w:t xml:space="preserve">; this will include describing the staffing arrangements at </w:t>
      </w:r>
      <w:r w:rsidR="00423753">
        <w:rPr>
          <w:rFonts w:ascii="Bliss 2 Light" w:hAnsi="Bliss 2 Light"/>
          <w:sz w:val="24"/>
          <w:szCs w:val="24"/>
        </w:rPr>
        <w:t>D</w:t>
      </w:r>
      <w:r w:rsidR="001A3585">
        <w:rPr>
          <w:rFonts w:ascii="Bliss 2 Light" w:hAnsi="Bliss 2 Light"/>
          <w:sz w:val="24"/>
          <w:szCs w:val="24"/>
        </w:rPr>
        <w:t xml:space="preserve">esignated </w:t>
      </w:r>
      <w:r w:rsidR="00423753">
        <w:rPr>
          <w:rFonts w:ascii="Bliss 2 Light" w:hAnsi="Bliss 2 Light"/>
          <w:sz w:val="24"/>
          <w:szCs w:val="24"/>
        </w:rPr>
        <w:t>S</w:t>
      </w:r>
      <w:r w:rsidR="001A3585">
        <w:rPr>
          <w:rFonts w:ascii="Bliss 2 Light" w:hAnsi="Bliss 2 Light"/>
          <w:sz w:val="24"/>
          <w:szCs w:val="24"/>
        </w:rPr>
        <w:t xml:space="preserve">ites, financial </w:t>
      </w:r>
      <w:r w:rsidR="00D237F8">
        <w:rPr>
          <w:rFonts w:ascii="Bliss 2 Light" w:hAnsi="Bliss 2 Light"/>
          <w:sz w:val="24"/>
          <w:szCs w:val="24"/>
        </w:rPr>
        <w:t>a</w:t>
      </w:r>
      <w:r w:rsidR="001A3585">
        <w:rPr>
          <w:rFonts w:ascii="Bliss 2 Light" w:hAnsi="Bliss 2 Light"/>
          <w:sz w:val="24"/>
          <w:szCs w:val="24"/>
        </w:rPr>
        <w:t xml:space="preserve">nd IT </w:t>
      </w:r>
      <w:r w:rsidR="00423753">
        <w:rPr>
          <w:rFonts w:ascii="Bliss 2 Light" w:hAnsi="Bliss 2 Light"/>
          <w:sz w:val="24"/>
          <w:szCs w:val="24"/>
        </w:rPr>
        <w:t>a</w:t>
      </w:r>
      <w:r w:rsidR="001A3585">
        <w:rPr>
          <w:rFonts w:ascii="Bliss 2 Light" w:hAnsi="Bliss 2 Light"/>
          <w:sz w:val="24"/>
          <w:szCs w:val="24"/>
        </w:rPr>
        <w:t>rrangements and reporting to NHS England in terms of vaccine</w:t>
      </w:r>
      <w:r w:rsidR="00D237F8">
        <w:rPr>
          <w:rFonts w:ascii="Bliss 2 Light" w:hAnsi="Bliss 2 Light"/>
          <w:sz w:val="24"/>
          <w:szCs w:val="24"/>
        </w:rPr>
        <w:t xml:space="preserve"> and consumable usage.</w:t>
      </w:r>
    </w:p>
    <w:p w14:paraId="604873A4" w14:textId="77777777" w:rsidR="00D237F8" w:rsidRPr="007A05A7" w:rsidRDefault="00D237F8" w:rsidP="007A05A7">
      <w:pPr>
        <w:spacing w:after="0" w:line="240" w:lineRule="auto"/>
        <w:ind w:left="720" w:hanging="720"/>
        <w:rPr>
          <w:rFonts w:ascii="Bliss 2 Light" w:hAnsi="Bliss 2 Light"/>
          <w:sz w:val="24"/>
          <w:szCs w:val="24"/>
        </w:rPr>
      </w:pPr>
    </w:p>
    <w:p w14:paraId="41B9D83A" w14:textId="77777777" w:rsidR="00312307" w:rsidRPr="007A05A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1.8</w:t>
      </w:r>
      <w:r w:rsidRPr="007A05A7">
        <w:rPr>
          <w:rFonts w:ascii="Bliss 2 Light" w:hAnsi="Bliss 2 Light"/>
          <w:sz w:val="24"/>
          <w:szCs w:val="24"/>
        </w:rPr>
        <w:tab/>
        <w:t>This commits such a group of participating practices to collectively delivering the terms of the Enhanced Service.</w:t>
      </w:r>
      <w:r w:rsidRPr="007A05A7">
        <w:rPr>
          <w:rFonts w:ascii="Bliss 2 Light" w:hAnsi="Bliss 2 Light"/>
          <w:sz w:val="24"/>
          <w:szCs w:val="24"/>
        </w:rPr>
        <w:br/>
      </w:r>
    </w:p>
    <w:p w14:paraId="11A8F8B9" w14:textId="0E1CD834" w:rsidR="00312307" w:rsidRPr="007A05A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3.1</w:t>
      </w:r>
      <w:r w:rsidRPr="007A05A7">
        <w:rPr>
          <w:rFonts w:ascii="Bliss 2 Light" w:hAnsi="Bliss 2 Light"/>
          <w:sz w:val="24"/>
          <w:szCs w:val="24"/>
        </w:rPr>
        <w:tab/>
        <w:t>The Enhanced Service is operational from 8 December 2020 to 31 August 202</w:t>
      </w:r>
      <w:r w:rsidR="00AA7EA9">
        <w:rPr>
          <w:rFonts w:ascii="Bliss 2 Light" w:hAnsi="Bliss 2 Light"/>
          <w:sz w:val="24"/>
          <w:szCs w:val="24"/>
        </w:rPr>
        <w:t>1</w:t>
      </w:r>
      <w:r w:rsidRPr="007A05A7">
        <w:rPr>
          <w:rFonts w:ascii="Bliss 2 Light" w:hAnsi="Bliss 2 Light"/>
          <w:sz w:val="24"/>
          <w:szCs w:val="24"/>
        </w:rPr>
        <w:t xml:space="preserve"> unless the </w:t>
      </w:r>
      <w:r w:rsidR="00D237F8">
        <w:rPr>
          <w:rFonts w:ascii="Bliss 2 Light" w:hAnsi="Bliss 2 Light"/>
          <w:sz w:val="24"/>
          <w:szCs w:val="24"/>
        </w:rPr>
        <w:t xml:space="preserve">national immunisation </w:t>
      </w:r>
      <w:r w:rsidRPr="007A05A7">
        <w:rPr>
          <w:rFonts w:ascii="Bliss 2 Light" w:hAnsi="Bliss 2 Light"/>
          <w:sz w:val="24"/>
          <w:szCs w:val="24"/>
        </w:rPr>
        <w:t>programme concludes</w:t>
      </w:r>
      <w:r w:rsidR="00423753">
        <w:rPr>
          <w:rFonts w:ascii="Bliss 2 Light" w:hAnsi="Bliss 2 Light"/>
          <w:sz w:val="24"/>
          <w:szCs w:val="24"/>
        </w:rPr>
        <w:t xml:space="preserve"> before that date,</w:t>
      </w:r>
      <w:r w:rsidRPr="007A05A7">
        <w:rPr>
          <w:rFonts w:ascii="Bliss 2 Light" w:hAnsi="Bliss 2 Light"/>
          <w:sz w:val="24"/>
          <w:szCs w:val="24"/>
        </w:rPr>
        <w:t xml:space="preserve"> or notice is given.</w:t>
      </w:r>
      <w:r w:rsidRPr="007A05A7">
        <w:rPr>
          <w:rFonts w:ascii="Bliss 2 Light" w:hAnsi="Bliss 2 Light"/>
          <w:sz w:val="24"/>
          <w:szCs w:val="24"/>
        </w:rPr>
        <w:br/>
      </w:r>
    </w:p>
    <w:p w14:paraId="1A5A87E8" w14:textId="3F9826EB" w:rsidR="00312307" w:rsidRPr="007A05A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3.5</w:t>
      </w:r>
      <w:r w:rsidRPr="007A05A7">
        <w:rPr>
          <w:rFonts w:ascii="Bliss 2 Light" w:hAnsi="Bliss 2 Light"/>
          <w:sz w:val="24"/>
          <w:szCs w:val="24"/>
        </w:rPr>
        <w:tab/>
        <w:t>NHS England is responsible for the allocation of vaccine supplies</w:t>
      </w:r>
      <w:r w:rsidR="00D237F8">
        <w:rPr>
          <w:rFonts w:ascii="Bliss 2 Light" w:hAnsi="Bliss 2 Light"/>
          <w:sz w:val="24"/>
          <w:szCs w:val="24"/>
        </w:rPr>
        <w:t>, and associa</w:t>
      </w:r>
      <w:r w:rsidR="00B56B42">
        <w:rPr>
          <w:rFonts w:ascii="Bliss 2 Light" w:hAnsi="Bliss 2 Light"/>
          <w:sz w:val="24"/>
          <w:szCs w:val="24"/>
        </w:rPr>
        <w:t>ted</w:t>
      </w:r>
      <w:r w:rsidR="00D237F8">
        <w:rPr>
          <w:rFonts w:ascii="Bliss 2 Light" w:hAnsi="Bliss 2 Light"/>
          <w:sz w:val="24"/>
          <w:szCs w:val="24"/>
        </w:rPr>
        <w:t xml:space="preserve"> consumables</w:t>
      </w:r>
      <w:r w:rsidR="00423753">
        <w:rPr>
          <w:rFonts w:ascii="Bliss 2 Light" w:hAnsi="Bliss 2 Light"/>
          <w:sz w:val="24"/>
          <w:szCs w:val="24"/>
        </w:rPr>
        <w:t>, to Designated Sites</w:t>
      </w:r>
      <w:r w:rsidRPr="007A05A7">
        <w:rPr>
          <w:rFonts w:ascii="Bliss 2 Light" w:hAnsi="Bliss 2 Light"/>
          <w:sz w:val="24"/>
          <w:szCs w:val="24"/>
        </w:rPr>
        <w:br/>
      </w:r>
    </w:p>
    <w:p w14:paraId="1E1C99B0" w14:textId="2DB22A44" w:rsidR="00312307" w:rsidRPr="007A05A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4.2</w:t>
      </w:r>
      <w:r w:rsidRPr="007A05A7">
        <w:rPr>
          <w:rFonts w:ascii="Bliss 2 Light" w:hAnsi="Bliss 2 Light"/>
          <w:sz w:val="24"/>
          <w:szCs w:val="24"/>
        </w:rPr>
        <w:tab/>
        <w:t xml:space="preserve">The group of participating practices is responsible for delivering vaccination services either at the </w:t>
      </w:r>
      <w:r w:rsidR="00B56B42">
        <w:rPr>
          <w:rFonts w:ascii="Bliss 2 Light" w:hAnsi="Bliss 2 Light"/>
          <w:sz w:val="24"/>
          <w:szCs w:val="24"/>
        </w:rPr>
        <w:t>D</w:t>
      </w:r>
      <w:r w:rsidRPr="007A05A7">
        <w:rPr>
          <w:rFonts w:ascii="Bliss 2 Light" w:hAnsi="Bliss 2 Light"/>
          <w:sz w:val="24"/>
          <w:szCs w:val="24"/>
        </w:rPr>
        <w:t xml:space="preserve">esignated </w:t>
      </w:r>
      <w:r w:rsidR="00B56B42">
        <w:rPr>
          <w:rFonts w:ascii="Bliss 2 Light" w:hAnsi="Bliss 2 Light"/>
          <w:sz w:val="24"/>
          <w:szCs w:val="24"/>
        </w:rPr>
        <w:t>S</w:t>
      </w:r>
      <w:r w:rsidRPr="007A05A7">
        <w:rPr>
          <w:rFonts w:ascii="Bliss 2 Light" w:hAnsi="Bliss 2 Light"/>
          <w:sz w:val="24"/>
          <w:szCs w:val="24"/>
        </w:rPr>
        <w:t>ite, or at other agreed place</w:t>
      </w:r>
      <w:r w:rsidR="00B56B42">
        <w:rPr>
          <w:rFonts w:ascii="Bliss 2 Light" w:hAnsi="Bliss 2 Light"/>
          <w:sz w:val="24"/>
          <w:szCs w:val="24"/>
        </w:rPr>
        <w:t>s</w:t>
      </w:r>
      <w:r w:rsidRPr="007A05A7">
        <w:rPr>
          <w:rFonts w:ascii="Bliss 2 Light" w:hAnsi="Bliss 2 Light"/>
          <w:sz w:val="24"/>
          <w:szCs w:val="24"/>
        </w:rPr>
        <w:t>, including care homes.</w:t>
      </w:r>
      <w:r w:rsidRPr="007A05A7">
        <w:rPr>
          <w:rFonts w:ascii="Bliss 2 Light" w:hAnsi="Bliss 2 Light"/>
          <w:sz w:val="24"/>
          <w:szCs w:val="24"/>
        </w:rPr>
        <w:br/>
      </w:r>
    </w:p>
    <w:p w14:paraId="4A40B693" w14:textId="29852CCF" w:rsidR="0031230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5.1.1/2</w:t>
      </w:r>
      <w:r w:rsidRPr="007A05A7">
        <w:rPr>
          <w:rFonts w:ascii="Bliss 2 Light" w:hAnsi="Bliss 2 Light"/>
          <w:sz w:val="24"/>
          <w:szCs w:val="24"/>
        </w:rPr>
        <w:tab/>
        <w:t>Co-operation and information sharing with others</w:t>
      </w:r>
      <w:r w:rsidR="00D237F8">
        <w:rPr>
          <w:rFonts w:ascii="Bliss 2 Light" w:hAnsi="Bliss 2 Light"/>
          <w:sz w:val="24"/>
          <w:szCs w:val="24"/>
        </w:rPr>
        <w:t xml:space="preserve"> (both practices and wider stakeholders)</w:t>
      </w:r>
      <w:r w:rsidRPr="007A05A7">
        <w:rPr>
          <w:rFonts w:ascii="Bliss 2 Light" w:hAnsi="Bliss 2 Light"/>
          <w:sz w:val="24"/>
          <w:szCs w:val="24"/>
        </w:rPr>
        <w:t xml:space="preserve"> is required in relation to delivering the services under the Enhanced Service (</w:t>
      </w:r>
      <w:r w:rsidR="00B56B42">
        <w:rPr>
          <w:rFonts w:ascii="Bliss 2 Light" w:hAnsi="Bliss 2 Light"/>
          <w:sz w:val="24"/>
          <w:szCs w:val="24"/>
        </w:rPr>
        <w:t xml:space="preserve">that is, </w:t>
      </w:r>
      <w:r w:rsidRPr="007A05A7">
        <w:rPr>
          <w:rFonts w:ascii="Bliss 2 Light" w:hAnsi="Bliss 2 Light"/>
          <w:sz w:val="24"/>
          <w:szCs w:val="24"/>
        </w:rPr>
        <w:t>the Covid19 vaccination programme).</w:t>
      </w:r>
    </w:p>
    <w:p w14:paraId="7EB02116" w14:textId="77777777" w:rsidR="00D237F8" w:rsidRPr="007A05A7" w:rsidRDefault="00D237F8" w:rsidP="007A05A7">
      <w:pPr>
        <w:spacing w:after="0" w:line="240" w:lineRule="auto"/>
        <w:ind w:left="720" w:hanging="720"/>
        <w:rPr>
          <w:rFonts w:ascii="Bliss 2 Light" w:hAnsi="Bliss 2 Light"/>
          <w:sz w:val="24"/>
          <w:szCs w:val="24"/>
        </w:rPr>
      </w:pPr>
    </w:p>
    <w:p w14:paraId="02013771" w14:textId="45F251E3" w:rsidR="0031230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7.8</w:t>
      </w:r>
      <w:r w:rsidRPr="007A05A7">
        <w:rPr>
          <w:rFonts w:ascii="Bliss 2 Light" w:hAnsi="Bliss 2 Light"/>
          <w:sz w:val="24"/>
          <w:szCs w:val="24"/>
        </w:rPr>
        <w:tab/>
        <w:t>GP practices are responsible for ensuring that the quality and connectivity of internet broadband at the Designated Site is sufficient to support access to the point of care system 8.00-8.00 seven days a week.</w:t>
      </w:r>
      <w:r w:rsidRPr="007A05A7">
        <w:rPr>
          <w:rFonts w:ascii="Bliss 2 Light" w:hAnsi="Bliss 2 Light"/>
          <w:sz w:val="24"/>
          <w:szCs w:val="24"/>
        </w:rPr>
        <w:br/>
      </w:r>
    </w:p>
    <w:p w14:paraId="03B88BFF" w14:textId="77777777" w:rsidR="00312307" w:rsidRPr="007A05A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7.9</w:t>
      </w:r>
      <w:r w:rsidRPr="007A05A7">
        <w:rPr>
          <w:rFonts w:ascii="Bliss 2 Light" w:hAnsi="Bliss 2 Light"/>
          <w:sz w:val="24"/>
          <w:szCs w:val="24"/>
        </w:rPr>
        <w:tab/>
        <w:t>If NHS England requires GP practices to put into place reasonable security arrangements, the practices shall make all reasonable efforts to ensure these requirements are put in place as soon as possible.</w:t>
      </w:r>
      <w:r w:rsidRPr="007A05A7">
        <w:rPr>
          <w:rFonts w:ascii="Bliss 2 Light" w:hAnsi="Bliss 2 Light"/>
          <w:sz w:val="24"/>
          <w:szCs w:val="24"/>
        </w:rPr>
        <w:br/>
      </w:r>
    </w:p>
    <w:p w14:paraId="59DF73FA" w14:textId="3B572DEC" w:rsidR="00312307" w:rsidRPr="007A05A7" w:rsidRDefault="00D237F8" w:rsidP="007A05A7">
      <w:pPr>
        <w:spacing w:after="0" w:line="240" w:lineRule="auto"/>
        <w:ind w:left="720" w:hanging="720"/>
        <w:rPr>
          <w:rFonts w:ascii="Bliss 2 Light" w:hAnsi="Bliss 2 Light"/>
          <w:sz w:val="24"/>
          <w:szCs w:val="24"/>
        </w:rPr>
      </w:pPr>
      <w:r>
        <w:rPr>
          <w:rFonts w:ascii="Bliss 2 Light" w:hAnsi="Bliss 2 Light"/>
          <w:sz w:val="24"/>
          <w:szCs w:val="24"/>
        </w:rPr>
        <w:t>8</w:t>
      </w:r>
      <w:r w:rsidR="00312307" w:rsidRPr="007A05A7">
        <w:rPr>
          <w:rFonts w:ascii="Bliss 2 Light" w:hAnsi="Bliss 2 Light"/>
          <w:sz w:val="24"/>
          <w:szCs w:val="24"/>
        </w:rPr>
        <w:tab/>
        <w:t>The Enhanced Services can be subcontracted [in part of whole] and</w:t>
      </w:r>
      <w:r>
        <w:rPr>
          <w:rFonts w:ascii="Bliss 2 Light" w:hAnsi="Bliss 2 Light"/>
          <w:sz w:val="24"/>
          <w:szCs w:val="24"/>
        </w:rPr>
        <w:t>,</w:t>
      </w:r>
      <w:r w:rsidR="00312307" w:rsidRPr="007A05A7">
        <w:rPr>
          <w:rFonts w:ascii="Bliss 2 Light" w:hAnsi="Bliss 2 Light"/>
          <w:sz w:val="24"/>
          <w:szCs w:val="24"/>
        </w:rPr>
        <w:t xml:space="preserve"> if </w:t>
      </w:r>
      <w:r w:rsidR="00B56B42">
        <w:rPr>
          <w:rFonts w:ascii="Bliss 2 Light" w:hAnsi="Bliss 2 Light"/>
          <w:sz w:val="24"/>
          <w:szCs w:val="24"/>
        </w:rPr>
        <w:t xml:space="preserve">this is </w:t>
      </w:r>
      <w:r w:rsidR="00312307" w:rsidRPr="007A05A7">
        <w:rPr>
          <w:rFonts w:ascii="Bliss 2 Light" w:hAnsi="Bliss 2 Light"/>
          <w:sz w:val="24"/>
          <w:szCs w:val="24"/>
        </w:rPr>
        <w:t>necessary to deliver the Enhanced Service</w:t>
      </w:r>
      <w:r>
        <w:rPr>
          <w:rFonts w:ascii="Bliss 2 Light" w:hAnsi="Bliss 2 Light"/>
          <w:sz w:val="24"/>
          <w:szCs w:val="24"/>
        </w:rPr>
        <w:t xml:space="preserve"> services,</w:t>
      </w:r>
      <w:r w:rsidR="00312307" w:rsidRPr="007A05A7">
        <w:rPr>
          <w:rFonts w:ascii="Bliss 2 Light" w:hAnsi="Bliss 2 Light"/>
          <w:sz w:val="24"/>
          <w:szCs w:val="24"/>
        </w:rPr>
        <w:t xml:space="preserve"> NHS </w:t>
      </w:r>
      <w:r w:rsidR="00423753">
        <w:rPr>
          <w:rFonts w:ascii="Bliss 2 Light" w:hAnsi="Bliss 2 Light"/>
          <w:sz w:val="24"/>
          <w:szCs w:val="24"/>
        </w:rPr>
        <w:t xml:space="preserve">England </w:t>
      </w:r>
      <w:r w:rsidR="00312307" w:rsidRPr="007A05A7">
        <w:rPr>
          <w:rFonts w:ascii="Bliss 2 Light" w:hAnsi="Bliss 2 Light"/>
          <w:sz w:val="24"/>
          <w:szCs w:val="24"/>
        </w:rPr>
        <w:t>will not object</w:t>
      </w:r>
      <w:r w:rsidR="00423753">
        <w:rPr>
          <w:rFonts w:ascii="Bliss 2 Light" w:hAnsi="Bliss 2 Light"/>
          <w:sz w:val="24"/>
          <w:szCs w:val="24"/>
        </w:rPr>
        <w:t xml:space="preserve"> to such proposals.</w:t>
      </w:r>
      <w:r w:rsidR="00312307" w:rsidRPr="007A05A7">
        <w:rPr>
          <w:rFonts w:ascii="Bliss 2 Light" w:hAnsi="Bliss 2 Light"/>
          <w:sz w:val="24"/>
          <w:szCs w:val="24"/>
        </w:rPr>
        <w:br/>
      </w:r>
    </w:p>
    <w:p w14:paraId="6C713372" w14:textId="69DB840C" w:rsidR="00312307" w:rsidRPr="007A05A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9</w:t>
      </w:r>
      <w:r w:rsidRPr="007A05A7">
        <w:rPr>
          <w:rFonts w:ascii="Bliss 2 Light" w:hAnsi="Bliss 2 Light"/>
          <w:sz w:val="24"/>
          <w:szCs w:val="24"/>
        </w:rPr>
        <w:tab/>
        <w:t xml:space="preserve">Describes service delivery specification; this is a long section referring to standard record keeping, staff training, eligibility criteria, and consent; these are all the responsibilities of the group of participating practices, </w:t>
      </w:r>
      <w:r w:rsidR="00B56B42">
        <w:rPr>
          <w:rFonts w:ascii="Bliss 2 Light" w:hAnsi="Bliss 2 Light"/>
          <w:sz w:val="24"/>
          <w:szCs w:val="24"/>
        </w:rPr>
        <w:t xml:space="preserve">and are </w:t>
      </w:r>
      <w:r w:rsidRPr="007A05A7">
        <w:rPr>
          <w:rFonts w:ascii="Bliss 2 Light" w:hAnsi="Bliss 2 Light"/>
          <w:sz w:val="24"/>
          <w:szCs w:val="24"/>
        </w:rPr>
        <w:t xml:space="preserve">analogous to </w:t>
      </w:r>
      <w:r w:rsidR="00D237F8">
        <w:rPr>
          <w:rFonts w:ascii="Bliss 2 Light" w:hAnsi="Bliss 2 Light"/>
          <w:sz w:val="24"/>
          <w:szCs w:val="24"/>
        </w:rPr>
        <w:t>clauses the seasonal flu DES.  Colleagues should also note advice in Annex A of the specification</w:t>
      </w:r>
      <w:r w:rsidR="00423753">
        <w:rPr>
          <w:rFonts w:ascii="Bliss 2 Light" w:hAnsi="Bliss 2 Light"/>
          <w:sz w:val="24"/>
          <w:szCs w:val="24"/>
        </w:rPr>
        <w:t xml:space="preserve"> in relation to staff</w:t>
      </w:r>
      <w:r w:rsidR="00D237F8">
        <w:rPr>
          <w:rFonts w:ascii="Bliss 2 Light" w:hAnsi="Bliss 2 Light"/>
          <w:sz w:val="24"/>
          <w:szCs w:val="24"/>
        </w:rPr>
        <w:t>.</w:t>
      </w:r>
    </w:p>
    <w:p w14:paraId="4DCF9413" w14:textId="77777777" w:rsidR="00312307" w:rsidRPr="007A05A7" w:rsidRDefault="00312307" w:rsidP="007A05A7">
      <w:pPr>
        <w:spacing w:after="0" w:line="240" w:lineRule="auto"/>
        <w:ind w:left="720" w:hanging="720"/>
        <w:rPr>
          <w:rFonts w:ascii="Bliss 2 Light" w:hAnsi="Bliss 2 Light"/>
          <w:sz w:val="24"/>
          <w:szCs w:val="24"/>
        </w:rPr>
      </w:pPr>
    </w:p>
    <w:p w14:paraId="2F7079E4" w14:textId="629F2BB4" w:rsidR="00312307" w:rsidRPr="007A05A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ab/>
        <w:t>Practices a</w:t>
      </w:r>
      <w:r w:rsidR="00423753">
        <w:rPr>
          <w:rFonts w:ascii="Bliss 2 Light" w:hAnsi="Bliss 2 Light"/>
          <w:sz w:val="24"/>
          <w:szCs w:val="24"/>
        </w:rPr>
        <w:t>r</w:t>
      </w:r>
      <w:r w:rsidRPr="007A05A7">
        <w:rPr>
          <w:rFonts w:ascii="Bliss 2 Light" w:hAnsi="Bliss 2 Light"/>
          <w:sz w:val="24"/>
          <w:szCs w:val="24"/>
        </w:rPr>
        <w:t>e responsible for running a call/recall system for their registered patients.</w:t>
      </w:r>
      <w:r w:rsidRPr="007A05A7">
        <w:rPr>
          <w:rFonts w:ascii="Bliss 2 Light" w:hAnsi="Bliss 2 Light"/>
          <w:sz w:val="24"/>
          <w:szCs w:val="24"/>
        </w:rPr>
        <w:br/>
      </w:r>
    </w:p>
    <w:p w14:paraId="486BDCCF" w14:textId="4771A676" w:rsidR="00087758" w:rsidRPr="007A05A7" w:rsidRDefault="00312307" w:rsidP="00D237F8">
      <w:pPr>
        <w:spacing w:after="0" w:line="240" w:lineRule="auto"/>
        <w:ind w:left="720" w:hanging="720"/>
        <w:rPr>
          <w:rFonts w:ascii="Bliss 2 Light" w:hAnsi="Bliss 2 Light"/>
          <w:sz w:val="24"/>
          <w:szCs w:val="24"/>
        </w:rPr>
      </w:pPr>
      <w:r w:rsidRPr="007A05A7">
        <w:rPr>
          <w:rFonts w:ascii="Bliss 2 Light" w:hAnsi="Bliss 2 Light"/>
          <w:sz w:val="24"/>
          <w:szCs w:val="24"/>
        </w:rPr>
        <w:tab/>
        <w:t>Arrangements for vaccinating patients registered with practices which are not participating in the Enhanced Service are not included in this Enhanced Service specification and urgent clarification of this has been requested.</w:t>
      </w:r>
    </w:p>
    <w:p w14:paraId="285E19B8" w14:textId="77777777" w:rsidR="00312307" w:rsidRPr="007A05A7" w:rsidRDefault="00312307" w:rsidP="007A05A7">
      <w:pPr>
        <w:spacing w:after="0" w:line="240" w:lineRule="auto"/>
        <w:ind w:left="720" w:hanging="720"/>
        <w:rPr>
          <w:rFonts w:ascii="Bliss 2 Light" w:hAnsi="Bliss 2 Light"/>
          <w:sz w:val="24"/>
          <w:szCs w:val="24"/>
        </w:rPr>
      </w:pPr>
    </w:p>
    <w:p w14:paraId="021B6D77" w14:textId="78D9AB62" w:rsidR="00312307" w:rsidRPr="007A05A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11.2.3</w:t>
      </w:r>
      <w:r w:rsidRPr="007A05A7">
        <w:rPr>
          <w:rFonts w:ascii="Bliss 2 Light" w:hAnsi="Bliss 2 Light"/>
          <w:sz w:val="24"/>
          <w:szCs w:val="24"/>
        </w:rPr>
        <w:tab/>
        <w:t xml:space="preserve">Payment will be made to one nominated GP practice within the group of participating practices; this means </w:t>
      </w:r>
      <w:r w:rsidR="00B56B42">
        <w:rPr>
          <w:rFonts w:ascii="Bliss 2 Light" w:hAnsi="Bliss 2 Light"/>
          <w:sz w:val="24"/>
          <w:szCs w:val="24"/>
        </w:rPr>
        <w:t xml:space="preserve">a </w:t>
      </w:r>
      <w:r w:rsidRPr="007A05A7">
        <w:rPr>
          <w:rFonts w:ascii="Bliss 2 Light" w:hAnsi="Bliss 2 Light"/>
          <w:sz w:val="24"/>
          <w:szCs w:val="24"/>
        </w:rPr>
        <w:t>subsequent dis</w:t>
      </w:r>
      <w:r w:rsidR="00B56B42">
        <w:rPr>
          <w:rFonts w:ascii="Bliss 2 Light" w:hAnsi="Bliss 2 Light"/>
          <w:sz w:val="24"/>
          <w:szCs w:val="24"/>
        </w:rPr>
        <w:t>bu</w:t>
      </w:r>
      <w:r w:rsidRPr="007A05A7">
        <w:rPr>
          <w:rFonts w:ascii="Bliss 2 Light" w:hAnsi="Bliss 2 Light"/>
          <w:sz w:val="24"/>
          <w:szCs w:val="24"/>
        </w:rPr>
        <w:t xml:space="preserve">rsement of funds will be required, </w:t>
      </w:r>
      <w:r w:rsidR="00B56B42">
        <w:rPr>
          <w:rFonts w:ascii="Bliss 2 Light" w:hAnsi="Bliss 2 Light"/>
          <w:sz w:val="24"/>
          <w:szCs w:val="24"/>
        </w:rPr>
        <w:t xml:space="preserve">arrangements for </w:t>
      </w:r>
      <w:r w:rsidRPr="007A05A7">
        <w:rPr>
          <w:rFonts w:ascii="Bliss 2 Light" w:hAnsi="Bliss 2 Light"/>
          <w:sz w:val="24"/>
          <w:szCs w:val="24"/>
        </w:rPr>
        <w:t>which should be included within the Covid19 Collaborative Agreement.</w:t>
      </w:r>
      <w:r w:rsidRPr="007A05A7">
        <w:rPr>
          <w:rFonts w:ascii="Bliss 2 Light" w:hAnsi="Bliss 2 Light"/>
          <w:sz w:val="24"/>
          <w:szCs w:val="24"/>
        </w:rPr>
        <w:br/>
      </w:r>
    </w:p>
    <w:p w14:paraId="714325D3" w14:textId="3143013C" w:rsidR="00312307" w:rsidRPr="007A05A7" w:rsidRDefault="00D237F8" w:rsidP="007A05A7">
      <w:pPr>
        <w:spacing w:after="0" w:line="240" w:lineRule="auto"/>
        <w:ind w:left="720" w:hanging="720"/>
        <w:rPr>
          <w:rFonts w:ascii="Bliss 2 Light" w:hAnsi="Bliss 2 Light"/>
          <w:sz w:val="24"/>
          <w:szCs w:val="24"/>
        </w:rPr>
      </w:pPr>
      <w:r>
        <w:rPr>
          <w:rFonts w:ascii="Bliss 2 Light" w:hAnsi="Bliss 2 Light"/>
          <w:sz w:val="24"/>
          <w:szCs w:val="24"/>
        </w:rPr>
        <w:t>1</w:t>
      </w:r>
      <w:r w:rsidR="00312307" w:rsidRPr="007A05A7">
        <w:rPr>
          <w:rFonts w:ascii="Bliss 2 Light" w:hAnsi="Bliss 2 Light"/>
          <w:sz w:val="24"/>
          <w:szCs w:val="24"/>
        </w:rPr>
        <w:t>2.1</w:t>
      </w:r>
      <w:r w:rsidR="00312307" w:rsidRPr="007A05A7">
        <w:rPr>
          <w:rFonts w:ascii="Bliss 2 Light" w:hAnsi="Bliss 2 Light"/>
          <w:sz w:val="24"/>
          <w:szCs w:val="24"/>
        </w:rPr>
        <w:tab/>
        <w:t xml:space="preserve">Practices may withdraw from the Enhanced Service giving 42 </w:t>
      </w:r>
      <w:r w:rsidR="00980F5F" w:rsidRPr="007A05A7">
        <w:rPr>
          <w:rFonts w:ascii="Bliss 2 Light" w:hAnsi="Bliss 2 Light"/>
          <w:sz w:val="24"/>
          <w:szCs w:val="24"/>
        </w:rPr>
        <w:t xml:space="preserve">days’ </w:t>
      </w:r>
      <w:proofErr w:type="gramStart"/>
      <w:r w:rsidR="00980F5F" w:rsidRPr="007A05A7">
        <w:rPr>
          <w:rFonts w:ascii="Bliss 2 Light" w:hAnsi="Bliss 2 Light"/>
          <w:sz w:val="24"/>
          <w:szCs w:val="24"/>
        </w:rPr>
        <w:t>notice</w:t>
      </w:r>
      <w:r w:rsidR="00312307" w:rsidRPr="007A05A7">
        <w:rPr>
          <w:rFonts w:ascii="Bliss 2 Light" w:hAnsi="Bliss 2 Light"/>
          <w:sz w:val="24"/>
          <w:szCs w:val="24"/>
        </w:rPr>
        <w:t>, unless</w:t>
      </w:r>
      <w:proofErr w:type="gramEnd"/>
      <w:r w:rsidR="00312307" w:rsidRPr="007A05A7">
        <w:rPr>
          <w:rFonts w:ascii="Bliss 2 Light" w:hAnsi="Bliss 2 Light"/>
          <w:sz w:val="24"/>
          <w:szCs w:val="24"/>
        </w:rPr>
        <w:t xml:space="preserve"> NHS England agrees a different timescale.  </w:t>
      </w:r>
      <w:r>
        <w:rPr>
          <w:rFonts w:ascii="Bliss 2 Light" w:hAnsi="Bliss 2 Light"/>
          <w:sz w:val="24"/>
          <w:szCs w:val="24"/>
        </w:rPr>
        <w:t xml:space="preserve">Practices </w:t>
      </w:r>
      <w:r w:rsidR="00312307" w:rsidRPr="007A05A7">
        <w:rPr>
          <w:rFonts w:ascii="Bliss 2 Light" w:hAnsi="Bliss 2 Light"/>
          <w:sz w:val="24"/>
          <w:szCs w:val="24"/>
        </w:rPr>
        <w:t xml:space="preserve">remain responsible for </w:t>
      </w:r>
      <w:r>
        <w:rPr>
          <w:rFonts w:ascii="Bliss 2 Light" w:hAnsi="Bliss 2 Light"/>
          <w:sz w:val="24"/>
          <w:szCs w:val="24"/>
        </w:rPr>
        <w:t xml:space="preserve">participation in the </w:t>
      </w:r>
      <w:r w:rsidR="00312307" w:rsidRPr="007A05A7">
        <w:rPr>
          <w:rFonts w:ascii="Bliss 2 Light" w:hAnsi="Bliss 2 Light"/>
          <w:sz w:val="24"/>
          <w:szCs w:val="24"/>
        </w:rPr>
        <w:t>deliver</w:t>
      </w:r>
      <w:r>
        <w:rPr>
          <w:rFonts w:ascii="Bliss 2 Light" w:hAnsi="Bliss 2 Light"/>
          <w:sz w:val="24"/>
          <w:szCs w:val="24"/>
        </w:rPr>
        <w:t>y of the</w:t>
      </w:r>
      <w:r w:rsidR="00312307" w:rsidRPr="007A05A7">
        <w:rPr>
          <w:rFonts w:ascii="Bliss 2 Light" w:hAnsi="Bliss 2 Light"/>
          <w:sz w:val="24"/>
          <w:szCs w:val="24"/>
        </w:rPr>
        <w:t xml:space="preserve"> Enhance</w:t>
      </w:r>
      <w:r>
        <w:rPr>
          <w:rFonts w:ascii="Bliss 2 Light" w:hAnsi="Bliss 2 Light"/>
          <w:sz w:val="24"/>
          <w:szCs w:val="24"/>
        </w:rPr>
        <w:t>d</w:t>
      </w:r>
      <w:r w:rsidR="00312307" w:rsidRPr="007A05A7">
        <w:rPr>
          <w:rFonts w:ascii="Bliss 2 Light" w:hAnsi="Bliss 2 Light"/>
          <w:sz w:val="24"/>
          <w:szCs w:val="24"/>
        </w:rPr>
        <w:t xml:space="preserve"> Service during this period.  This clause also needs to be read with 13.4 which suggests giving reasons for their withdrawal, in the context of any </w:t>
      </w:r>
      <w:r>
        <w:rPr>
          <w:rFonts w:ascii="Bliss 2 Light" w:hAnsi="Bliss 2 Light"/>
          <w:sz w:val="24"/>
          <w:szCs w:val="24"/>
        </w:rPr>
        <w:t xml:space="preserve">subsequent </w:t>
      </w:r>
      <w:r w:rsidR="00312307" w:rsidRPr="007A05A7">
        <w:rPr>
          <w:rFonts w:ascii="Bliss 2 Light" w:hAnsi="Bliss 2 Light"/>
          <w:sz w:val="24"/>
          <w:szCs w:val="24"/>
        </w:rPr>
        <w:t>changes to the Enhanced Service specification.</w:t>
      </w:r>
    </w:p>
    <w:p w14:paraId="380F0751" w14:textId="77777777" w:rsidR="00312307" w:rsidRPr="007A05A7" w:rsidRDefault="00312307" w:rsidP="007A05A7">
      <w:pPr>
        <w:spacing w:after="0" w:line="240" w:lineRule="auto"/>
        <w:ind w:left="720" w:hanging="720"/>
        <w:rPr>
          <w:rFonts w:ascii="Bliss 2 Light" w:hAnsi="Bliss 2 Light"/>
          <w:sz w:val="24"/>
          <w:szCs w:val="24"/>
        </w:rPr>
      </w:pPr>
    </w:p>
    <w:p w14:paraId="33987BFA" w14:textId="77777777" w:rsidR="00312307" w:rsidRPr="007A05A7" w:rsidRDefault="00312307" w:rsidP="007A05A7">
      <w:pPr>
        <w:spacing w:after="0" w:line="240" w:lineRule="auto"/>
        <w:ind w:left="720" w:hanging="720"/>
        <w:rPr>
          <w:rFonts w:ascii="Bliss 2 Light" w:hAnsi="Bliss 2 Light"/>
          <w:sz w:val="24"/>
          <w:szCs w:val="24"/>
        </w:rPr>
      </w:pPr>
      <w:r w:rsidRPr="007A05A7">
        <w:rPr>
          <w:rFonts w:ascii="Bliss 2 Light" w:hAnsi="Bliss 2 Light"/>
          <w:sz w:val="24"/>
          <w:szCs w:val="24"/>
        </w:rPr>
        <w:t>13.3</w:t>
      </w:r>
      <w:r w:rsidRPr="007A05A7">
        <w:rPr>
          <w:rFonts w:ascii="Bliss 2 Light" w:hAnsi="Bliss 2 Light"/>
          <w:sz w:val="24"/>
          <w:szCs w:val="24"/>
        </w:rPr>
        <w:tab/>
        <w:t xml:space="preserve">If the Enhanced Service specification is changed, GP practices will be </w:t>
      </w:r>
      <w:proofErr w:type="gramStart"/>
      <w:r w:rsidRPr="007A05A7">
        <w:rPr>
          <w:rFonts w:ascii="Bliss 2 Light" w:hAnsi="Bliss 2 Light"/>
          <w:sz w:val="24"/>
          <w:szCs w:val="24"/>
        </w:rPr>
        <w:t>auto-enrolled</w:t>
      </w:r>
      <w:proofErr w:type="gramEnd"/>
      <w:r w:rsidRPr="007A05A7">
        <w:rPr>
          <w:rFonts w:ascii="Bliss 2 Light" w:hAnsi="Bliss 2 Light"/>
          <w:sz w:val="24"/>
          <w:szCs w:val="24"/>
        </w:rPr>
        <w:t xml:space="preserve"> in the new specification, unless giving notice under 13.4</w:t>
      </w:r>
    </w:p>
    <w:p w14:paraId="7BD8FF95" w14:textId="77777777" w:rsidR="00312307" w:rsidRPr="007A05A7" w:rsidRDefault="00312307" w:rsidP="007A05A7">
      <w:pPr>
        <w:spacing w:after="0" w:line="240" w:lineRule="auto"/>
        <w:ind w:left="360"/>
        <w:rPr>
          <w:rFonts w:ascii="Bliss 2 Light" w:hAnsi="Bliss 2 Light"/>
          <w:sz w:val="24"/>
          <w:szCs w:val="24"/>
        </w:rPr>
      </w:pPr>
    </w:p>
    <w:p w14:paraId="4ED1E832" w14:textId="0A0E529D" w:rsidR="00312307" w:rsidRDefault="00D237F8" w:rsidP="007A05A7">
      <w:pPr>
        <w:spacing w:after="0" w:line="240" w:lineRule="auto"/>
        <w:rPr>
          <w:rFonts w:ascii="Bliss 2 Light" w:hAnsi="Bliss 2 Light"/>
          <w:sz w:val="24"/>
          <w:szCs w:val="24"/>
        </w:rPr>
      </w:pPr>
      <w:r>
        <w:rPr>
          <w:rFonts w:ascii="Bliss 2 Light" w:hAnsi="Bliss 2 Light"/>
          <w:sz w:val="24"/>
          <w:szCs w:val="24"/>
        </w:rPr>
        <w:t xml:space="preserve">In summary, therefore, practices must consider signing this Enhanced Service </w:t>
      </w:r>
      <w:r w:rsidR="00B56B42">
        <w:rPr>
          <w:rFonts w:ascii="Bliss 2 Light" w:hAnsi="Bliss 2 Light"/>
          <w:sz w:val="24"/>
          <w:szCs w:val="24"/>
        </w:rPr>
        <w:t>o</w:t>
      </w:r>
      <w:r>
        <w:rPr>
          <w:rFonts w:ascii="Bliss 2 Light" w:hAnsi="Bliss 2 Light"/>
          <w:sz w:val="24"/>
          <w:szCs w:val="24"/>
        </w:rPr>
        <w:t xml:space="preserve">n an individual basis.  However, it must be delivered within a group of participating practices who </w:t>
      </w:r>
      <w:r w:rsidR="00B56B42">
        <w:rPr>
          <w:rFonts w:ascii="Bliss 2 Light" w:hAnsi="Bliss 2 Light"/>
          <w:sz w:val="24"/>
          <w:szCs w:val="24"/>
        </w:rPr>
        <w:t xml:space="preserve">together </w:t>
      </w:r>
      <w:r>
        <w:rPr>
          <w:rFonts w:ascii="Bliss 2 Light" w:hAnsi="Bliss 2 Light"/>
          <w:sz w:val="24"/>
          <w:szCs w:val="24"/>
        </w:rPr>
        <w:t>sign a Covid19 Collaboration Agreement, which describes the way in which practices will work together to deliver services either at the Designated Site, or at care and residential homes.  With joint agreement, this service might be partially or wholly subcontracted.  The specification of this Enhanced Service cannot be altered locally, but CCGs can provide additional discretionary support.  The Enhanced Service specification</w:t>
      </w:r>
      <w:r w:rsidR="00306FEE">
        <w:rPr>
          <w:rFonts w:ascii="Bliss 2 Light" w:hAnsi="Bliss 2 Light"/>
          <w:sz w:val="24"/>
          <w:szCs w:val="24"/>
        </w:rPr>
        <w:t xml:space="preserve"> can be modified over time, </w:t>
      </w:r>
      <w:r w:rsidR="00E87C65">
        <w:rPr>
          <w:rFonts w:ascii="Bliss 2 Light" w:hAnsi="Bliss 2 Light"/>
          <w:sz w:val="24"/>
          <w:szCs w:val="24"/>
        </w:rPr>
        <w:t>and this</w:t>
      </w:r>
      <w:r w:rsidR="00306FEE">
        <w:rPr>
          <w:rFonts w:ascii="Bliss 2 Light" w:hAnsi="Bliss 2 Light"/>
          <w:sz w:val="24"/>
          <w:szCs w:val="24"/>
        </w:rPr>
        <w:t xml:space="preserve"> is likely to relate to changes in vaccine characteristics and supplies, and manufacturers data.</w:t>
      </w:r>
    </w:p>
    <w:p w14:paraId="597398F8" w14:textId="42C03E2E" w:rsidR="00306FEE" w:rsidRDefault="00306FEE" w:rsidP="007A05A7">
      <w:pPr>
        <w:spacing w:after="0" w:line="240" w:lineRule="auto"/>
        <w:rPr>
          <w:rFonts w:ascii="Bliss 2 Light" w:hAnsi="Bliss 2 Light"/>
          <w:sz w:val="24"/>
          <w:szCs w:val="24"/>
        </w:rPr>
      </w:pPr>
    </w:p>
    <w:p w14:paraId="1848F3D0" w14:textId="77777777" w:rsidR="0021142F" w:rsidRDefault="0021142F" w:rsidP="007A05A7">
      <w:pPr>
        <w:spacing w:after="0" w:line="240" w:lineRule="auto"/>
        <w:rPr>
          <w:rFonts w:ascii="Bliss 2 Light" w:hAnsi="Bliss 2 Light"/>
          <w:sz w:val="24"/>
          <w:szCs w:val="24"/>
        </w:rPr>
      </w:pPr>
    </w:p>
    <w:p w14:paraId="353CEAE1" w14:textId="77777777" w:rsidR="008B5F91" w:rsidRDefault="008B5F91" w:rsidP="007A05A7">
      <w:pPr>
        <w:spacing w:after="0" w:line="240" w:lineRule="auto"/>
        <w:rPr>
          <w:rFonts w:ascii="Bliss 2 Light" w:hAnsi="Bliss 2 Light"/>
          <w:sz w:val="24"/>
          <w:szCs w:val="24"/>
        </w:rPr>
      </w:pPr>
    </w:p>
    <w:p w14:paraId="1888AC39" w14:textId="7D5EB46E" w:rsidR="0021142F" w:rsidRDefault="00423753" w:rsidP="007A05A7">
      <w:pPr>
        <w:spacing w:after="0" w:line="240" w:lineRule="auto"/>
        <w:rPr>
          <w:rFonts w:ascii="Bliss 2 Light" w:hAnsi="Bliss 2 Light"/>
          <w:sz w:val="24"/>
          <w:szCs w:val="24"/>
        </w:rPr>
      </w:pPr>
      <w:r>
        <w:rPr>
          <w:rFonts w:ascii="Bliss 2 Light" w:hAnsi="Bliss 2 Light"/>
          <w:sz w:val="24"/>
          <w:szCs w:val="24"/>
        </w:rPr>
        <w:t>Practices should decide whether or not to sign this Enhanced Service on the basis that this represents a</w:t>
      </w:r>
      <w:r w:rsidR="0021142F">
        <w:rPr>
          <w:rFonts w:ascii="Bliss 2 Light" w:hAnsi="Bliss 2 Light"/>
          <w:sz w:val="24"/>
          <w:szCs w:val="24"/>
        </w:rPr>
        <w:t xml:space="preserve"> commitment of practice capacity </w:t>
      </w:r>
      <w:r>
        <w:rPr>
          <w:rFonts w:ascii="Bliss 2 Light" w:hAnsi="Bliss 2 Light"/>
          <w:sz w:val="24"/>
          <w:szCs w:val="24"/>
        </w:rPr>
        <w:t xml:space="preserve">to deliver the  Enhanced Service specification requirements; there is no requirement </w:t>
      </w:r>
      <w:r w:rsidR="0021142F">
        <w:rPr>
          <w:rFonts w:ascii="Bliss 2 Light" w:hAnsi="Bliss 2 Light"/>
          <w:sz w:val="24"/>
          <w:szCs w:val="24"/>
        </w:rPr>
        <w:t>to sign and all practice</w:t>
      </w:r>
      <w:r w:rsidR="00E87C65">
        <w:rPr>
          <w:rFonts w:ascii="Bliss 2 Light" w:hAnsi="Bliss 2 Light"/>
          <w:sz w:val="24"/>
          <w:szCs w:val="24"/>
        </w:rPr>
        <w:t>s’</w:t>
      </w:r>
      <w:r w:rsidR="0021142F">
        <w:rPr>
          <w:rFonts w:ascii="Bliss 2 Light" w:hAnsi="Bliss 2 Light"/>
          <w:sz w:val="24"/>
          <w:szCs w:val="24"/>
        </w:rPr>
        <w:t xml:space="preserve"> patients will be eligible to receive Covid19 vaccine via the national programme, regardless of the individual practice decision.  Colleagues should not feel coerced either way.</w:t>
      </w:r>
    </w:p>
    <w:p w14:paraId="193038E5" w14:textId="77777777" w:rsidR="0021142F" w:rsidRDefault="0021142F" w:rsidP="007A05A7">
      <w:pPr>
        <w:spacing w:after="0" w:line="240" w:lineRule="auto"/>
        <w:rPr>
          <w:rFonts w:ascii="Bliss 2 Light" w:hAnsi="Bliss 2 Light"/>
          <w:sz w:val="24"/>
          <w:szCs w:val="24"/>
        </w:rPr>
      </w:pPr>
    </w:p>
    <w:p w14:paraId="448459BE" w14:textId="77777777" w:rsidR="0021142F" w:rsidRDefault="0021142F" w:rsidP="007A05A7">
      <w:pPr>
        <w:spacing w:after="0" w:line="240" w:lineRule="auto"/>
        <w:rPr>
          <w:rFonts w:ascii="Bliss 2 Light" w:hAnsi="Bliss 2 Light"/>
          <w:sz w:val="24"/>
          <w:szCs w:val="24"/>
        </w:rPr>
      </w:pPr>
      <w:r>
        <w:rPr>
          <w:rFonts w:ascii="Bliss 2 Light" w:hAnsi="Bliss 2 Light"/>
          <w:sz w:val="24"/>
          <w:szCs w:val="24"/>
        </w:rPr>
        <w:t xml:space="preserve">The LMC continues to support all GP practices </w:t>
      </w:r>
      <w:proofErr w:type="gramStart"/>
      <w:r>
        <w:rPr>
          <w:rFonts w:ascii="Bliss 2 Light" w:hAnsi="Bliss 2 Light"/>
          <w:sz w:val="24"/>
          <w:szCs w:val="24"/>
        </w:rPr>
        <w:t>whether or not</w:t>
      </w:r>
      <w:proofErr w:type="gramEnd"/>
      <w:r>
        <w:rPr>
          <w:rFonts w:ascii="Bliss 2 Light" w:hAnsi="Bliss 2 Light"/>
          <w:sz w:val="24"/>
          <w:szCs w:val="24"/>
        </w:rPr>
        <w:t xml:space="preserve"> they decide to participate in this Enhanced Service.</w:t>
      </w:r>
    </w:p>
    <w:p w14:paraId="01FED1DA" w14:textId="77777777" w:rsidR="0021142F" w:rsidRDefault="0021142F" w:rsidP="007A05A7">
      <w:pPr>
        <w:spacing w:after="0" w:line="240" w:lineRule="auto"/>
        <w:rPr>
          <w:rFonts w:ascii="Bliss 2 Light" w:hAnsi="Bliss 2 Light"/>
          <w:sz w:val="24"/>
          <w:szCs w:val="24"/>
        </w:rPr>
      </w:pPr>
    </w:p>
    <w:p w14:paraId="2EFB3DFC" w14:textId="77777777" w:rsidR="0021142F" w:rsidRDefault="0021142F" w:rsidP="007A05A7">
      <w:pPr>
        <w:spacing w:after="0" w:line="240" w:lineRule="auto"/>
        <w:rPr>
          <w:rFonts w:ascii="Bliss 2 Light" w:hAnsi="Bliss 2 Light"/>
          <w:sz w:val="24"/>
          <w:szCs w:val="24"/>
        </w:rPr>
      </w:pPr>
      <w:r>
        <w:rPr>
          <w:rFonts w:ascii="Bliss 2 Light" w:hAnsi="Bliss 2 Light"/>
          <w:sz w:val="24"/>
          <w:szCs w:val="24"/>
        </w:rPr>
        <w:t>With best wishes</w:t>
      </w:r>
    </w:p>
    <w:p w14:paraId="62D92CF8" w14:textId="77777777" w:rsidR="0021142F" w:rsidRDefault="0021142F" w:rsidP="007A05A7">
      <w:pPr>
        <w:spacing w:after="0" w:line="240" w:lineRule="auto"/>
        <w:rPr>
          <w:rFonts w:ascii="Bliss 2 Light" w:hAnsi="Bliss 2 Light"/>
          <w:sz w:val="24"/>
          <w:szCs w:val="24"/>
        </w:rPr>
      </w:pPr>
    </w:p>
    <w:p w14:paraId="335C50FE" w14:textId="77777777" w:rsidR="0021142F" w:rsidRDefault="0021142F" w:rsidP="007A05A7">
      <w:pPr>
        <w:spacing w:after="0" w:line="240" w:lineRule="auto"/>
        <w:rPr>
          <w:rFonts w:ascii="Bliss 2 Light" w:hAnsi="Bliss 2 Light"/>
          <w:sz w:val="24"/>
          <w:szCs w:val="24"/>
        </w:rPr>
      </w:pPr>
    </w:p>
    <w:p w14:paraId="323F2598" w14:textId="5A43B75D" w:rsidR="0021142F" w:rsidRDefault="008B5F91" w:rsidP="007A05A7">
      <w:pPr>
        <w:spacing w:after="0" w:line="240" w:lineRule="auto"/>
        <w:rPr>
          <w:rFonts w:ascii="Bliss 2 Light" w:hAnsi="Bliss 2 Light"/>
          <w:sz w:val="24"/>
          <w:szCs w:val="24"/>
        </w:rPr>
      </w:pPr>
      <w:r w:rsidRPr="001E32C1">
        <w:rPr>
          <w:noProof/>
          <w:lang w:eastAsia="en-GB"/>
        </w:rPr>
        <w:drawing>
          <wp:inline distT="0" distB="0" distL="0" distR="0" wp14:anchorId="72DE5F85" wp14:editId="5803715E">
            <wp:extent cx="1645920" cy="110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6A284505" w14:textId="77777777" w:rsidR="0021142F" w:rsidRDefault="0021142F" w:rsidP="007A05A7">
      <w:pPr>
        <w:spacing w:after="0" w:line="240" w:lineRule="auto"/>
        <w:rPr>
          <w:rFonts w:ascii="Bliss 2 Light" w:hAnsi="Bliss 2 Light"/>
          <w:sz w:val="24"/>
          <w:szCs w:val="24"/>
        </w:rPr>
      </w:pPr>
    </w:p>
    <w:p w14:paraId="060796A9" w14:textId="77777777" w:rsidR="0021142F" w:rsidRDefault="0021142F" w:rsidP="007A05A7">
      <w:pPr>
        <w:spacing w:after="0" w:line="240" w:lineRule="auto"/>
        <w:rPr>
          <w:rFonts w:ascii="Bliss 2 Light" w:hAnsi="Bliss 2 Light"/>
          <w:sz w:val="24"/>
          <w:szCs w:val="24"/>
        </w:rPr>
      </w:pPr>
      <w:r>
        <w:rPr>
          <w:rFonts w:ascii="Bliss 2 Light" w:hAnsi="Bliss 2 Light"/>
          <w:sz w:val="24"/>
          <w:szCs w:val="24"/>
        </w:rPr>
        <w:t>Dr Julius Parker</w:t>
      </w:r>
    </w:p>
    <w:p w14:paraId="641E4D9D" w14:textId="3ED075F5" w:rsidR="00306FEE" w:rsidRDefault="0021142F" w:rsidP="007A05A7">
      <w:pPr>
        <w:spacing w:after="0" w:line="240" w:lineRule="auto"/>
        <w:rPr>
          <w:rFonts w:ascii="Bliss 2 Light" w:hAnsi="Bliss 2 Light"/>
          <w:b/>
          <w:bCs/>
          <w:sz w:val="24"/>
          <w:szCs w:val="24"/>
        </w:rPr>
      </w:pPr>
      <w:r>
        <w:rPr>
          <w:rFonts w:ascii="Bliss 2 Light" w:hAnsi="Bliss 2 Light"/>
          <w:b/>
          <w:bCs/>
          <w:sz w:val="24"/>
          <w:szCs w:val="24"/>
        </w:rPr>
        <w:t xml:space="preserve">Chief </w:t>
      </w:r>
      <w:r w:rsidR="008B5F91">
        <w:rPr>
          <w:rFonts w:ascii="Bliss 2 Light" w:hAnsi="Bliss 2 Light"/>
          <w:b/>
          <w:bCs/>
          <w:sz w:val="24"/>
          <w:szCs w:val="24"/>
        </w:rPr>
        <w:t>E</w:t>
      </w:r>
      <w:r>
        <w:rPr>
          <w:rFonts w:ascii="Bliss 2 Light" w:hAnsi="Bliss 2 Light"/>
          <w:b/>
          <w:bCs/>
          <w:sz w:val="24"/>
          <w:szCs w:val="24"/>
        </w:rPr>
        <w:t>xecutive</w:t>
      </w:r>
    </w:p>
    <w:p w14:paraId="17FEAE5F" w14:textId="20742DC8" w:rsidR="0021142F" w:rsidRDefault="0021142F" w:rsidP="007A05A7">
      <w:pPr>
        <w:spacing w:after="0" w:line="240" w:lineRule="auto"/>
        <w:rPr>
          <w:rFonts w:ascii="Bliss 2 Light" w:hAnsi="Bliss 2 Light"/>
          <w:b/>
          <w:bCs/>
          <w:sz w:val="24"/>
          <w:szCs w:val="24"/>
        </w:rPr>
      </w:pPr>
    </w:p>
    <w:p w14:paraId="240D1F22" w14:textId="77777777" w:rsidR="0021142F" w:rsidRDefault="0021142F" w:rsidP="007A05A7">
      <w:pPr>
        <w:spacing w:after="0" w:line="240" w:lineRule="auto"/>
        <w:rPr>
          <w:rFonts w:ascii="Bliss 2 Light" w:hAnsi="Bliss 2 Light"/>
          <w:sz w:val="24"/>
          <w:szCs w:val="24"/>
        </w:rPr>
      </w:pPr>
    </w:p>
    <w:p w14:paraId="625D9591" w14:textId="0EE75E06" w:rsidR="00306FEE" w:rsidRDefault="0021142F" w:rsidP="007A05A7">
      <w:pPr>
        <w:spacing w:after="0" w:line="240" w:lineRule="auto"/>
        <w:rPr>
          <w:rFonts w:ascii="Bliss 2 Light" w:hAnsi="Bliss 2 Light"/>
          <w:sz w:val="24"/>
          <w:szCs w:val="24"/>
        </w:rPr>
      </w:pPr>
      <w:r>
        <w:rPr>
          <w:rFonts w:ascii="Bliss 2 Light" w:hAnsi="Bliss 2 Light"/>
          <w:sz w:val="24"/>
          <w:szCs w:val="24"/>
        </w:rPr>
        <w:t>Encs.</w:t>
      </w:r>
    </w:p>
    <w:sectPr w:rsidR="00306FEE" w:rsidSect="008B5F91">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C6F8B"/>
    <w:multiLevelType w:val="hybridMultilevel"/>
    <w:tmpl w:val="B0BC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04038"/>
    <w:multiLevelType w:val="hybridMultilevel"/>
    <w:tmpl w:val="24B46170"/>
    <w:lvl w:ilvl="0" w:tplc="867E27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466E53"/>
    <w:multiLevelType w:val="hybridMultilevel"/>
    <w:tmpl w:val="0BFE7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D5830"/>
    <w:multiLevelType w:val="hybridMultilevel"/>
    <w:tmpl w:val="D4E87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BE"/>
    <w:rsid w:val="00026A8A"/>
    <w:rsid w:val="00087758"/>
    <w:rsid w:val="001A3585"/>
    <w:rsid w:val="0021142F"/>
    <w:rsid w:val="00306FEE"/>
    <w:rsid w:val="00312307"/>
    <w:rsid w:val="00341792"/>
    <w:rsid w:val="003418BE"/>
    <w:rsid w:val="00353A2A"/>
    <w:rsid w:val="00423753"/>
    <w:rsid w:val="007A05A7"/>
    <w:rsid w:val="008B5F91"/>
    <w:rsid w:val="00980F5F"/>
    <w:rsid w:val="009B3FE2"/>
    <w:rsid w:val="00AA7EA9"/>
    <w:rsid w:val="00AE252C"/>
    <w:rsid w:val="00B56B42"/>
    <w:rsid w:val="00BF0184"/>
    <w:rsid w:val="00D237F8"/>
    <w:rsid w:val="00D8336A"/>
    <w:rsid w:val="00E61FC7"/>
    <w:rsid w:val="00E87C65"/>
    <w:rsid w:val="00EF4F1C"/>
    <w:rsid w:val="00F8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483A"/>
  <w15:chartTrackingRefBased/>
  <w15:docId w15:val="{D04F8406-95B3-4CBA-A783-8540FE2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BE"/>
    <w:pPr>
      <w:ind w:left="720"/>
      <w:contextualSpacing/>
    </w:pPr>
  </w:style>
  <w:style w:type="character" w:styleId="Hyperlink">
    <w:name w:val="Hyperlink"/>
    <w:basedOn w:val="DefaultParagraphFont"/>
    <w:uiPriority w:val="99"/>
    <w:semiHidden/>
    <w:unhideWhenUsed/>
    <w:rsid w:val="00423753"/>
    <w:rPr>
      <w:color w:val="0563C1"/>
      <w:u w:val="single"/>
    </w:rPr>
  </w:style>
  <w:style w:type="character" w:styleId="FollowedHyperlink">
    <w:name w:val="FollowedHyperlink"/>
    <w:basedOn w:val="DefaultParagraphFont"/>
    <w:uiPriority w:val="99"/>
    <w:semiHidden/>
    <w:unhideWhenUsed/>
    <w:rsid w:val="008B5F91"/>
    <w:rPr>
      <w:color w:val="954F72" w:themeColor="followedHyperlink"/>
      <w:u w:val="single"/>
    </w:rPr>
  </w:style>
  <w:style w:type="paragraph" w:styleId="BalloonText">
    <w:name w:val="Balloon Text"/>
    <w:basedOn w:val="Normal"/>
    <w:link w:val="BalloonTextChar"/>
    <w:uiPriority w:val="99"/>
    <w:semiHidden/>
    <w:unhideWhenUsed/>
    <w:rsid w:val="008B5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8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qc.org.uk/guidance-providers/registration/registration-flu-vaccination-arrangeme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2020-12-03T16:57:00Z</cp:lastPrinted>
  <dcterms:created xsi:type="dcterms:W3CDTF">2020-12-03T17:33:00Z</dcterms:created>
  <dcterms:modified xsi:type="dcterms:W3CDTF">2020-12-03T17:33:00Z</dcterms:modified>
</cp:coreProperties>
</file>