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FE101" w14:textId="77777777" w:rsidR="007C4547" w:rsidRDefault="007C4547"/>
    <w:p w14:paraId="07C7DDCD" w14:textId="77777777" w:rsidR="0003612C" w:rsidRDefault="0003612C"/>
    <w:tbl>
      <w:tblPr>
        <w:tblStyle w:val="TableGrid"/>
        <w:tblW w:w="0" w:type="auto"/>
        <w:tblLook w:val="04A0" w:firstRow="1" w:lastRow="0" w:firstColumn="1" w:lastColumn="0" w:noHBand="0" w:noVBand="1"/>
      </w:tblPr>
      <w:tblGrid>
        <w:gridCol w:w="3977"/>
        <w:gridCol w:w="1841"/>
        <w:gridCol w:w="3576"/>
      </w:tblGrid>
      <w:tr w:rsidR="0003612C" w14:paraId="2B22D2E9" w14:textId="77777777" w:rsidTr="00D3481A">
        <w:tc>
          <w:tcPr>
            <w:tcW w:w="3977" w:type="dxa"/>
          </w:tcPr>
          <w:p w14:paraId="1994AD4F" w14:textId="77777777" w:rsidR="0003612C" w:rsidRDefault="0003612C" w:rsidP="0003612C">
            <w:pPr>
              <w:jc w:val="center"/>
              <w:rPr>
                <w:b/>
                <w:sz w:val="48"/>
                <w:szCs w:val="48"/>
              </w:rPr>
            </w:pPr>
          </w:p>
          <w:p w14:paraId="77C96D23" w14:textId="77777777" w:rsidR="0003612C" w:rsidRPr="0003612C" w:rsidRDefault="0003612C" w:rsidP="0003612C">
            <w:pPr>
              <w:jc w:val="center"/>
              <w:rPr>
                <w:b/>
                <w:sz w:val="48"/>
                <w:szCs w:val="48"/>
              </w:rPr>
            </w:pPr>
            <w:r w:rsidRPr="0003612C">
              <w:rPr>
                <w:b/>
                <w:sz w:val="48"/>
                <w:szCs w:val="48"/>
              </w:rPr>
              <w:t>Chief Executive’s Report</w:t>
            </w:r>
          </w:p>
        </w:tc>
        <w:tc>
          <w:tcPr>
            <w:tcW w:w="1841" w:type="dxa"/>
          </w:tcPr>
          <w:p w14:paraId="056CD5D3" w14:textId="77777777" w:rsidR="0003612C" w:rsidRDefault="0003612C"/>
          <w:p w14:paraId="3B53A7BD" w14:textId="77777777" w:rsidR="0003612C" w:rsidRDefault="0003612C"/>
          <w:p w14:paraId="1356DE52" w14:textId="77777777" w:rsidR="0003612C" w:rsidRDefault="0003612C"/>
          <w:p w14:paraId="069BAF68" w14:textId="77777777" w:rsidR="0003612C" w:rsidRDefault="0003612C"/>
          <w:p w14:paraId="1DA4E46D" w14:textId="529C4D56" w:rsidR="0003612C" w:rsidRDefault="00432F55">
            <w:r>
              <w:t>2018/0</w:t>
            </w:r>
            <w:r w:rsidR="00EF7A26">
              <w:t>2</w:t>
            </w:r>
          </w:p>
          <w:p w14:paraId="59DBF38D" w14:textId="454BB828" w:rsidR="0003612C" w:rsidRDefault="00EF7A26">
            <w:r>
              <w:t>April/June</w:t>
            </w:r>
            <w:r w:rsidR="0079512D">
              <w:t xml:space="preserve"> 2018</w:t>
            </w:r>
          </w:p>
        </w:tc>
        <w:tc>
          <w:tcPr>
            <w:tcW w:w="3576" w:type="dxa"/>
          </w:tcPr>
          <w:p w14:paraId="661B4CC6" w14:textId="77777777" w:rsidR="0003612C" w:rsidRDefault="0003612C">
            <w:r>
              <w:rPr>
                <w:noProof/>
                <w:lang w:eastAsia="en-GB"/>
              </w:rPr>
              <w:drawing>
                <wp:inline distT="0" distB="0" distL="0" distR="0" wp14:anchorId="69DA68E0" wp14:editId="7AF63DB3">
                  <wp:extent cx="2133600" cy="711200"/>
                  <wp:effectExtent l="0" t="0" r="0" b="0"/>
                  <wp:docPr id="1" name="Picture 1"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405D3EFE" w14:textId="77777777" w:rsidR="0003612C" w:rsidRDefault="0003612C"/>
          <w:p w14:paraId="544661CD" w14:textId="77777777" w:rsidR="0003612C" w:rsidRDefault="0003612C"/>
        </w:tc>
      </w:tr>
    </w:tbl>
    <w:p w14:paraId="7201FB86" w14:textId="77777777" w:rsidR="00D3481A" w:rsidRDefault="00D3481A" w:rsidP="00D3481A">
      <w:pPr>
        <w:rPr>
          <w:b/>
        </w:rPr>
      </w:pPr>
    </w:p>
    <w:p w14:paraId="247E9976" w14:textId="77777777" w:rsidR="0079512D" w:rsidRDefault="0079512D" w:rsidP="0079512D">
      <w:pPr>
        <w:pStyle w:val="ListParagraph"/>
        <w:suppressAutoHyphens/>
        <w:autoSpaceDN w:val="0"/>
        <w:ind w:left="360"/>
        <w:jc w:val="both"/>
        <w:textAlignment w:val="baseline"/>
        <w:rPr>
          <w:rFonts w:cstheme="minorBidi"/>
          <w:b/>
          <w:bCs/>
        </w:rPr>
      </w:pPr>
    </w:p>
    <w:p w14:paraId="71E66BF7" w14:textId="77777777" w:rsidR="0023299E" w:rsidRDefault="0023299E" w:rsidP="0023299E">
      <w:pPr>
        <w:pStyle w:val="ListParagraph"/>
        <w:numPr>
          <w:ilvl w:val="0"/>
          <w:numId w:val="10"/>
        </w:numPr>
        <w:suppressAutoHyphens/>
        <w:autoSpaceDN w:val="0"/>
        <w:jc w:val="both"/>
        <w:textAlignment w:val="baseline"/>
        <w:rPr>
          <w:rFonts w:cstheme="minorBidi"/>
          <w:b/>
        </w:rPr>
      </w:pPr>
      <w:r>
        <w:rPr>
          <w:rFonts w:cstheme="minorBidi"/>
          <w:b/>
        </w:rPr>
        <w:t>Breast Screening Programme</w:t>
      </w:r>
    </w:p>
    <w:p w14:paraId="2FC8D6F2" w14:textId="77777777" w:rsidR="0023299E" w:rsidRDefault="0023299E" w:rsidP="0023299E">
      <w:pPr>
        <w:suppressAutoHyphens/>
        <w:autoSpaceDN w:val="0"/>
        <w:jc w:val="both"/>
        <w:textAlignment w:val="baseline"/>
        <w:rPr>
          <w:rFonts w:cstheme="minorBidi"/>
          <w:b/>
        </w:rPr>
      </w:pPr>
    </w:p>
    <w:p w14:paraId="46EAD143" w14:textId="77777777" w:rsidR="0023299E" w:rsidRDefault="0023299E" w:rsidP="0023299E">
      <w:pPr>
        <w:suppressAutoHyphens/>
        <w:autoSpaceDN w:val="0"/>
        <w:jc w:val="both"/>
        <w:textAlignment w:val="baseline"/>
      </w:pPr>
      <w:r>
        <w:t>Analysis by Public Health England has identified that, since 2009, an estimated 450,000 women aged between 68 and 71 did not receive the last of their routine three yearly mammography screening invitations that should have occurred between the ages of 50 and 70.</w:t>
      </w:r>
    </w:p>
    <w:p w14:paraId="396ADEE4" w14:textId="77777777" w:rsidR="0023299E" w:rsidRDefault="0023299E" w:rsidP="0023299E">
      <w:pPr>
        <w:suppressAutoHyphens/>
        <w:autoSpaceDN w:val="0"/>
        <w:jc w:val="both"/>
        <w:textAlignment w:val="baseline"/>
      </w:pPr>
    </w:p>
    <w:p w14:paraId="53F5ABB7" w14:textId="77777777" w:rsidR="0023299E" w:rsidRDefault="0023299E" w:rsidP="0023299E">
      <w:pPr>
        <w:suppressAutoHyphens/>
        <w:autoSpaceDN w:val="0"/>
        <w:jc w:val="both"/>
        <w:textAlignment w:val="baseline"/>
      </w:pPr>
      <w:r>
        <w:t xml:space="preserve">The IT fault has now been fixed and all women who did not receive their final invitation will be offered the opportunity to have a catch-up screen.  All affected women will be contacted by the end of May 2018 and if they wish, will have a screen by October 2018.  If no letter is received by the end of May then the woman has not been affected by this error.  There is a widely publicised helpline available.  </w:t>
      </w:r>
    </w:p>
    <w:p w14:paraId="12C971FC" w14:textId="77777777" w:rsidR="0023299E" w:rsidRDefault="0023299E" w:rsidP="0023299E">
      <w:pPr>
        <w:suppressAutoHyphens/>
        <w:autoSpaceDN w:val="0"/>
        <w:jc w:val="both"/>
        <w:textAlignment w:val="baseline"/>
      </w:pPr>
    </w:p>
    <w:p w14:paraId="5526969B" w14:textId="77777777" w:rsidR="0023299E" w:rsidRDefault="0023299E" w:rsidP="0023299E">
      <w:pPr>
        <w:suppressAutoHyphens/>
        <w:autoSpaceDN w:val="0"/>
        <w:jc w:val="both"/>
        <w:textAlignment w:val="baseline"/>
      </w:pPr>
      <w:r>
        <w:t xml:space="preserve">There will be review of the underlying reasons for the failure to ensure a similar scenario does not arise in future. </w:t>
      </w:r>
    </w:p>
    <w:p w14:paraId="446C8BC7" w14:textId="77777777" w:rsidR="0023299E" w:rsidRDefault="0023299E" w:rsidP="0023299E">
      <w:pPr>
        <w:suppressAutoHyphens/>
        <w:autoSpaceDN w:val="0"/>
        <w:jc w:val="both"/>
        <w:textAlignment w:val="baseline"/>
      </w:pPr>
    </w:p>
    <w:p w14:paraId="133B3879" w14:textId="77777777" w:rsidR="0023299E" w:rsidRDefault="0023299E" w:rsidP="0023299E">
      <w:pPr>
        <w:suppressAutoHyphens/>
        <w:autoSpaceDN w:val="0"/>
        <w:jc w:val="both"/>
        <w:textAlignment w:val="baseline"/>
      </w:pPr>
      <w:r>
        <w:t xml:space="preserve">All GPs have been sent an information pack, including background explanation, and sample letter to be sent to patient, and signposting information for those who request further details. </w:t>
      </w:r>
    </w:p>
    <w:p w14:paraId="61F23200" w14:textId="77777777" w:rsidR="0023299E" w:rsidRDefault="0023299E" w:rsidP="0023299E">
      <w:pPr>
        <w:suppressAutoHyphens/>
        <w:autoSpaceDN w:val="0"/>
        <w:jc w:val="both"/>
        <w:textAlignment w:val="baseline"/>
        <w:rPr>
          <w:rFonts w:cstheme="minorBidi"/>
          <w:b/>
          <w:bCs/>
        </w:rPr>
      </w:pPr>
    </w:p>
    <w:p w14:paraId="2375251C" w14:textId="77777777" w:rsidR="0023299E" w:rsidRPr="00A36A78" w:rsidRDefault="0023299E" w:rsidP="0023299E">
      <w:pPr>
        <w:suppressAutoHyphens/>
        <w:autoSpaceDN w:val="0"/>
        <w:jc w:val="both"/>
        <w:textAlignment w:val="baseline"/>
        <w:rPr>
          <w:rFonts w:cstheme="minorBidi"/>
          <w:b/>
          <w:bCs/>
        </w:rPr>
      </w:pPr>
    </w:p>
    <w:p w14:paraId="601D675B" w14:textId="77777777" w:rsidR="0023299E" w:rsidRPr="002A176E" w:rsidRDefault="0023299E" w:rsidP="0023299E">
      <w:pPr>
        <w:pStyle w:val="ListParagraph"/>
        <w:numPr>
          <w:ilvl w:val="0"/>
          <w:numId w:val="10"/>
        </w:numPr>
        <w:rPr>
          <w:b/>
        </w:rPr>
      </w:pPr>
      <w:r w:rsidRPr="002A176E">
        <w:rPr>
          <w:b/>
        </w:rPr>
        <w:t>Reimbursement Arrangements when a GP is absent (maternity, paternity and sickness, and other SFE payments)</w:t>
      </w:r>
    </w:p>
    <w:p w14:paraId="6312F323" w14:textId="77777777" w:rsidR="0023299E" w:rsidRPr="002A176E" w:rsidRDefault="0023299E" w:rsidP="0023299E">
      <w:pPr>
        <w:rPr>
          <w:sz w:val="22"/>
          <w:szCs w:val="22"/>
        </w:rPr>
      </w:pPr>
    </w:p>
    <w:p w14:paraId="690660D3" w14:textId="77777777" w:rsidR="0023299E" w:rsidRDefault="0023299E" w:rsidP="0023299E">
      <w:r w:rsidRPr="00313C0F">
        <w:t>In</w:t>
      </w:r>
      <w:r>
        <w:t xml:space="preserve"> conjunction with </w:t>
      </w:r>
      <w:proofErr w:type="spellStart"/>
      <w:r w:rsidRPr="00313C0F">
        <w:t>Londonw</w:t>
      </w:r>
      <w:r>
        <w:t>i</w:t>
      </w:r>
      <w:r w:rsidRPr="00313C0F">
        <w:t>de</w:t>
      </w:r>
      <w:proofErr w:type="spellEnd"/>
      <w:r w:rsidRPr="00313C0F">
        <w:t xml:space="preserve"> LMCs, the</w:t>
      </w:r>
      <w:r>
        <w:t xml:space="preserve"> </w:t>
      </w:r>
      <w:r w:rsidRPr="00313C0F">
        <w:t>LMC has worked with NHS England</w:t>
      </w:r>
      <w:r>
        <w:t xml:space="preserve"> London</w:t>
      </w:r>
      <w:r w:rsidRPr="00313C0F">
        <w:t xml:space="preserve"> to produce an updated guide to SFE reimbursements which should have been circulated to all practice</w:t>
      </w:r>
      <w:r>
        <w:t>s</w:t>
      </w:r>
      <w:r w:rsidRPr="00313C0F">
        <w:t xml:space="preserve">; the </w:t>
      </w:r>
    </w:p>
    <w:p w14:paraId="34BD7A0F" w14:textId="77777777" w:rsidR="0023299E" w:rsidRPr="00313C0F" w:rsidRDefault="0023299E" w:rsidP="0023299E">
      <w:r w:rsidRPr="00313C0F">
        <w:t>LMC</w:t>
      </w:r>
      <w:r>
        <w:t xml:space="preserve"> </w:t>
      </w:r>
      <w:r w:rsidRPr="00313C0F">
        <w:t>has</w:t>
      </w:r>
      <w:r>
        <w:t xml:space="preserve"> </w:t>
      </w:r>
      <w:r w:rsidRPr="00313C0F">
        <w:t>cir</w:t>
      </w:r>
      <w:r>
        <w:t>c</w:t>
      </w:r>
      <w:r w:rsidRPr="00313C0F">
        <w:t xml:space="preserve">ulated a summary </w:t>
      </w:r>
      <w:r>
        <w:t>to</w:t>
      </w:r>
      <w:r w:rsidRPr="00313C0F">
        <w:t xml:space="preserve"> accompany this</w:t>
      </w:r>
      <w:r>
        <w:t>, which has been sent to all practices there</w:t>
      </w:r>
    </w:p>
    <w:p w14:paraId="64007181" w14:textId="77777777" w:rsidR="0023299E" w:rsidRPr="00313C0F" w:rsidRDefault="0023299E" w:rsidP="0023299E"/>
    <w:p w14:paraId="000F5CD3" w14:textId="77777777" w:rsidR="0023299E" w:rsidRPr="00313C0F" w:rsidRDefault="0023299E" w:rsidP="0023299E">
      <w:r w:rsidRPr="00313C0F">
        <w:t>This includes:</w:t>
      </w:r>
    </w:p>
    <w:p w14:paraId="6868C0E6" w14:textId="77777777" w:rsidR="0023299E" w:rsidRPr="00313C0F" w:rsidRDefault="0023299E" w:rsidP="0023299E"/>
    <w:p w14:paraId="15BD24E1" w14:textId="77777777" w:rsidR="0023299E" w:rsidRDefault="0023299E" w:rsidP="0023299E">
      <w:pPr>
        <w:pStyle w:val="ListParagraph"/>
        <w:numPr>
          <w:ilvl w:val="0"/>
          <w:numId w:val="22"/>
        </w:numPr>
      </w:pPr>
      <w:r>
        <w:t>up</w:t>
      </w:r>
      <w:r w:rsidRPr="00313C0F">
        <w:t>dates relating to the 2018/19 Contract Agreement, including uplifted re-imbursements</w:t>
      </w:r>
    </w:p>
    <w:p w14:paraId="143C8D61" w14:textId="77777777" w:rsidR="0023299E" w:rsidRPr="00313C0F" w:rsidRDefault="0023299E" w:rsidP="0023299E">
      <w:pPr>
        <w:pStyle w:val="ListParagraph"/>
        <w:ind w:left="770"/>
      </w:pPr>
    </w:p>
    <w:p w14:paraId="72087A35" w14:textId="77777777" w:rsidR="0023299E" w:rsidRDefault="0023299E" w:rsidP="0023299E">
      <w:pPr>
        <w:pStyle w:val="ListParagraph"/>
        <w:numPr>
          <w:ilvl w:val="0"/>
          <w:numId w:val="22"/>
        </w:numPr>
      </w:pPr>
      <w:r>
        <w:t>c</w:t>
      </w:r>
      <w:r w:rsidRPr="00313C0F">
        <w:t xml:space="preserve">hanges to the Regulations allowing fixed term </w:t>
      </w:r>
      <w:r>
        <w:t>c</w:t>
      </w:r>
      <w:r w:rsidRPr="00313C0F">
        <w:t xml:space="preserve">ontracted GPs to </w:t>
      </w:r>
      <w:r>
        <w:t>c</w:t>
      </w:r>
      <w:r w:rsidRPr="00313C0F">
        <w:t>over absent</w:t>
      </w:r>
      <w:r>
        <w:t xml:space="preserve"> practice</w:t>
      </w:r>
      <w:r w:rsidRPr="00313C0F">
        <w:t xml:space="preserve"> GPs, as well as locums practice</w:t>
      </w:r>
    </w:p>
    <w:p w14:paraId="4A453764" w14:textId="77777777" w:rsidR="0023299E" w:rsidRPr="00313C0F" w:rsidRDefault="0023299E" w:rsidP="0023299E"/>
    <w:p w14:paraId="5C6AE625" w14:textId="77777777" w:rsidR="0023299E" w:rsidRDefault="0023299E" w:rsidP="0023299E">
      <w:pPr>
        <w:pStyle w:val="ListParagraph"/>
        <w:numPr>
          <w:ilvl w:val="0"/>
          <w:numId w:val="22"/>
        </w:numPr>
      </w:pPr>
      <w:r>
        <w:t>c</w:t>
      </w:r>
      <w:r w:rsidRPr="00313C0F">
        <w:t>onfirmation</w:t>
      </w:r>
      <w:r>
        <w:t xml:space="preserve"> </w:t>
      </w:r>
      <w:r w:rsidRPr="00313C0F">
        <w:t>that the SFE is applica</w:t>
      </w:r>
      <w:r>
        <w:t>b</w:t>
      </w:r>
      <w:r w:rsidRPr="00313C0F">
        <w:t>le to cover GPs who are on a pha</w:t>
      </w:r>
      <w:r>
        <w:t>s</w:t>
      </w:r>
      <w:r w:rsidRPr="00313C0F">
        <w:t>ed return to work from illness.</w:t>
      </w:r>
    </w:p>
    <w:p w14:paraId="0C0C0C16" w14:textId="77777777" w:rsidR="0023299E" w:rsidRDefault="0023299E" w:rsidP="0023299E">
      <w:pPr>
        <w:pStyle w:val="ListParagraph"/>
      </w:pPr>
    </w:p>
    <w:p w14:paraId="45385805" w14:textId="77777777" w:rsidR="0023299E" w:rsidRDefault="0023299E" w:rsidP="0023299E">
      <w:pPr>
        <w:pStyle w:val="ListParagraph"/>
        <w:numPr>
          <w:ilvl w:val="0"/>
          <w:numId w:val="22"/>
        </w:numPr>
      </w:pPr>
      <w:r>
        <w:t xml:space="preserve">an electronic claim form that </w:t>
      </w:r>
      <w:proofErr w:type="gramStart"/>
      <w:r>
        <w:t>actually works</w:t>
      </w:r>
      <w:proofErr w:type="gramEnd"/>
    </w:p>
    <w:p w14:paraId="1D95A238" w14:textId="77777777" w:rsidR="0023299E" w:rsidRDefault="0023299E" w:rsidP="0023299E">
      <w:pPr>
        <w:pStyle w:val="ListParagraph"/>
      </w:pPr>
    </w:p>
    <w:p w14:paraId="107CEF20" w14:textId="77777777" w:rsidR="0023299E" w:rsidRDefault="0023299E" w:rsidP="0023299E">
      <w:pPr>
        <w:pStyle w:val="ListParagraph"/>
        <w:numPr>
          <w:ilvl w:val="0"/>
          <w:numId w:val="22"/>
        </w:numPr>
      </w:pPr>
      <w:r>
        <w:lastRenderedPageBreak/>
        <w:t>an easily understood list of required documentation</w:t>
      </w:r>
    </w:p>
    <w:p w14:paraId="23EE5B9E" w14:textId="77777777" w:rsidR="0023299E" w:rsidRDefault="0023299E" w:rsidP="0023299E">
      <w:pPr>
        <w:pStyle w:val="ListParagraph"/>
      </w:pPr>
    </w:p>
    <w:p w14:paraId="0A3D90B2" w14:textId="77777777" w:rsidR="0023299E" w:rsidRDefault="0023299E" w:rsidP="0023299E"/>
    <w:p w14:paraId="76E4BD66" w14:textId="77777777" w:rsidR="0023299E" w:rsidRDefault="0023299E" w:rsidP="0023299E">
      <w:r>
        <w:t>Most SFE reimbursements are now not discretionary, but the LMC suspects that practices are not claiming their full reimbursement entitlements.  There are still a couple of niche issues, but this guidance should cover 98% of all eligible practice claims. This claim guide will also be introduced in Surrey and Sussex.</w:t>
      </w:r>
    </w:p>
    <w:p w14:paraId="4042EFDC" w14:textId="77777777" w:rsidR="0023299E" w:rsidRDefault="0023299E" w:rsidP="0023299E"/>
    <w:p w14:paraId="62F8A3DC" w14:textId="77777777" w:rsidR="0023299E" w:rsidRDefault="0023299E" w:rsidP="0023299E"/>
    <w:p w14:paraId="77B3200F" w14:textId="77777777" w:rsidR="0023299E" w:rsidRPr="00646A93" w:rsidRDefault="0023299E" w:rsidP="0023299E">
      <w:pPr>
        <w:suppressAutoHyphens/>
        <w:autoSpaceDN w:val="0"/>
        <w:jc w:val="both"/>
        <w:textAlignment w:val="baseline"/>
        <w:rPr>
          <w:rFonts w:cstheme="minorBidi"/>
          <w:b/>
        </w:rPr>
      </w:pPr>
      <w:r>
        <w:rPr>
          <w:rFonts w:cstheme="minorBidi"/>
          <w:b/>
        </w:rPr>
        <w:t xml:space="preserve">3)  </w:t>
      </w:r>
      <w:r w:rsidRPr="00646A93">
        <w:rPr>
          <w:rFonts w:cstheme="minorBidi"/>
          <w:b/>
        </w:rPr>
        <w:t>National Data opt-out</w:t>
      </w:r>
    </w:p>
    <w:p w14:paraId="2DE1EA4B" w14:textId="77777777" w:rsidR="0023299E" w:rsidRDefault="0023299E" w:rsidP="0023299E">
      <w:pPr>
        <w:suppressAutoHyphens/>
        <w:autoSpaceDN w:val="0"/>
        <w:jc w:val="both"/>
        <w:textAlignment w:val="baseline"/>
        <w:rPr>
          <w:rFonts w:cstheme="minorBidi"/>
        </w:rPr>
      </w:pPr>
    </w:p>
    <w:p w14:paraId="4EE6090D" w14:textId="77777777" w:rsidR="0023299E" w:rsidRDefault="0023299E" w:rsidP="0023299E">
      <w:pPr>
        <w:suppressAutoHyphens/>
        <w:autoSpaceDN w:val="0"/>
        <w:jc w:val="both"/>
        <w:textAlignment w:val="baseline"/>
        <w:rPr>
          <w:rFonts w:cstheme="minorBidi"/>
        </w:rPr>
      </w:pPr>
      <w:r>
        <w:rPr>
          <w:rFonts w:cstheme="minorBidi"/>
        </w:rPr>
        <w:t>NHS Digital is implementing a national data opt-out programme that provides patients with the option of opting out of their data being used for research and planning purposes.</w:t>
      </w:r>
    </w:p>
    <w:p w14:paraId="69F60E56" w14:textId="77777777" w:rsidR="0023299E" w:rsidRDefault="0023299E" w:rsidP="0023299E">
      <w:pPr>
        <w:suppressAutoHyphens/>
        <w:autoSpaceDN w:val="0"/>
        <w:jc w:val="both"/>
        <w:textAlignment w:val="baseline"/>
        <w:rPr>
          <w:rFonts w:cstheme="minorBidi"/>
        </w:rPr>
      </w:pPr>
    </w:p>
    <w:p w14:paraId="1F90F88C" w14:textId="77777777" w:rsidR="0023299E" w:rsidRDefault="0023299E" w:rsidP="0023299E">
      <w:pPr>
        <w:suppressAutoHyphens/>
        <w:autoSpaceDN w:val="0"/>
        <w:jc w:val="both"/>
        <w:textAlignment w:val="baseline"/>
        <w:rPr>
          <w:rFonts w:cstheme="minorBidi"/>
        </w:rPr>
      </w:pPr>
      <w:r>
        <w:rPr>
          <w:rFonts w:cstheme="minorBidi"/>
        </w:rPr>
        <w:t>This is equivalent to the Type 2 opt-out; all type 2 opt-outs are being converted to a national opt-out, which will be held on the NHS Spine, and Type 2 opt-outs will be phased out in October 2018.  Type 1 opt-outs will be retained until 2020.  All patients with a Type 2 opt-out will receive a personalised letter explaining this change.  Practices will receive patient leaflets over the summer.  Additional information is available at:</w:t>
      </w:r>
    </w:p>
    <w:p w14:paraId="179BDDA4" w14:textId="77777777" w:rsidR="0023299E" w:rsidRDefault="0023299E" w:rsidP="0023299E">
      <w:pPr>
        <w:suppressAutoHyphens/>
        <w:autoSpaceDN w:val="0"/>
        <w:jc w:val="both"/>
        <w:textAlignment w:val="baseline"/>
        <w:rPr>
          <w:rFonts w:cstheme="minorBidi"/>
        </w:rPr>
      </w:pPr>
    </w:p>
    <w:p w14:paraId="51929AB1" w14:textId="77777777" w:rsidR="0023299E" w:rsidRDefault="0023299E" w:rsidP="0023299E">
      <w:pPr>
        <w:rPr>
          <w:rStyle w:val="Hyperlink"/>
        </w:rPr>
      </w:pPr>
      <w:hyperlink r:id="rId7" w:history="1">
        <w:r>
          <w:rPr>
            <w:rStyle w:val="Hyperlink"/>
          </w:rPr>
          <w:t>https://digital.nhs.uk/services/national-data-opt-out-programme</w:t>
        </w:r>
      </w:hyperlink>
    </w:p>
    <w:p w14:paraId="00456866" w14:textId="77777777" w:rsidR="0023299E" w:rsidRDefault="0023299E" w:rsidP="0023299E">
      <w:pPr>
        <w:rPr>
          <w:rFonts w:ascii="Calibri" w:hAnsi="Calibri"/>
          <w:sz w:val="22"/>
          <w:szCs w:val="22"/>
        </w:rPr>
      </w:pPr>
    </w:p>
    <w:p w14:paraId="01C2BA58" w14:textId="77777777" w:rsidR="0023299E" w:rsidRDefault="0023299E" w:rsidP="0023299E">
      <w:pPr>
        <w:suppressAutoHyphens/>
        <w:autoSpaceDN w:val="0"/>
        <w:jc w:val="both"/>
        <w:textAlignment w:val="baseline"/>
        <w:rPr>
          <w:rFonts w:cstheme="minorBidi"/>
          <w:b/>
          <w:bCs/>
        </w:rPr>
      </w:pPr>
    </w:p>
    <w:p w14:paraId="267378AB" w14:textId="77777777" w:rsidR="0023299E" w:rsidRDefault="0023299E" w:rsidP="0023299E">
      <w:pPr>
        <w:suppressAutoHyphens/>
        <w:autoSpaceDN w:val="0"/>
        <w:jc w:val="both"/>
        <w:textAlignment w:val="baseline"/>
        <w:rPr>
          <w:rFonts w:cstheme="minorBidi"/>
          <w:b/>
        </w:rPr>
      </w:pPr>
      <w:r>
        <w:rPr>
          <w:rFonts w:cstheme="minorBidi"/>
          <w:b/>
        </w:rPr>
        <w:t xml:space="preserve">4) </w:t>
      </w:r>
      <w:r w:rsidRPr="00646A93">
        <w:rPr>
          <w:rFonts w:cstheme="minorBidi"/>
          <w:b/>
        </w:rPr>
        <w:t>General Data Protection Regulations [GDPR]</w:t>
      </w:r>
    </w:p>
    <w:p w14:paraId="36E910E6" w14:textId="77777777" w:rsidR="0023299E" w:rsidRDefault="0023299E" w:rsidP="0023299E">
      <w:pPr>
        <w:suppressAutoHyphens/>
        <w:autoSpaceDN w:val="0"/>
        <w:jc w:val="both"/>
        <w:textAlignment w:val="baseline"/>
        <w:rPr>
          <w:rFonts w:cstheme="minorBidi"/>
          <w:b/>
        </w:rPr>
      </w:pPr>
    </w:p>
    <w:p w14:paraId="263A2AE0" w14:textId="77777777" w:rsidR="0023299E" w:rsidRDefault="0023299E" w:rsidP="0023299E">
      <w:pPr>
        <w:suppressAutoHyphens/>
        <w:autoSpaceDN w:val="0"/>
        <w:jc w:val="both"/>
        <w:textAlignment w:val="baseline"/>
        <w:rPr>
          <w:rFonts w:cstheme="minorBidi"/>
        </w:rPr>
      </w:pPr>
      <w:r w:rsidRPr="00646A93">
        <w:rPr>
          <w:rFonts w:cstheme="minorBidi"/>
        </w:rPr>
        <w:t xml:space="preserve">Colleagues will not have missed the build up to the introduction of the GDPR </w:t>
      </w:r>
      <w:r>
        <w:rPr>
          <w:rFonts w:cstheme="minorBidi"/>
        </w:rPr>
        <w:t>on 25</w:t>
      </w:r>
      <w:r w:rsidRPr="00646A93">
        <w:rPr>
          <w:rFonts w:cstheme="minorBidi"/>
          <w:vertAlign w:val="superscript"/>
        </w:rPr>
        <w:t>th</w:t>
      </w:r>
      <w:r>
        <w:rPr>
          <w:rFonts w:cstheme="minorBidi"/>
        </w:rPr>
        <w:t xml:space="preserve"> May 2018</w:t>
      </w:r>
    </w:p>
    <w:p w14:paraId="208B90F8" w14:textId="77777777" w:rsidR="0023299E" w:rsidRDefault="0023299E" w:rsidP="0023299E">
      <w:pPr>
        <w:suppressAutoHyphens/>
        <w:autoSpaceDN w:val="0"/>
        <w:jc w:val="both"/>
        <w:textAlignment w:val="baseline"/>
        <w:rPr>
          <w:rFonts w:cstheme="minorBidi"/>
        </w:rPr>
      </w:pPr>
      <w:r>
        <w:rPr>
          <w:rFonts w:cstheme="minorBidi"/>
        </w:rPr>
        <w:t xml:space="preserve"> both in their practices </w:t>
      </w:r>
      <w:proofErr w:type="gramStart"/>
      <w:r>
        <w:rPr>
          <w:rFonts w:cstheme="minorBidi"/>
        </w:rPr>
        <w:t>and also</w:t>
      </w:r>
      <w:proofErr w:type="gramEnd"/>
      <w:r>
        <w:rPr>
          <w:rFonts w:cstheme="minorBidi"/>
        </w:rPr>
        <w:t xml:space="preserve"> more generally.  The LMC has answered scores of questions on this </w:t>
      </w:r>
    </w:p>
    <w:p w14:paraId="25453969" w14:textId="77777777" w:rsidR="0023299E" w:rsidRDefault="0023299E" w:rsidP="0023299E">
      <w:pPr>
        <w:suppressAutoHyphens/>
        <w:autoSpaceDN w:val="0"/>
        <w:jc w:val="both"/>
        <w:textAlignment w:val="baseline"/>
        <w:rPr>
          <w:rFonts w:cstheme="minorBidi"/>
        </w:rPr>
      </w:pPr>
      <w:r>
        <w:rPr>
          <w:rFonts w:cstheme="minorBidi"/>
        </w:rPr>
        <w:t>issue and ran six well attended roadshows.</w:t>
      </w:r>
    </w:p>
    <w:p w14:paraId="6BB83746" w14:textId="77777777" w:rsidR="0023299E" w:rsidRDefault="0023299E" w:rsidP="0023299E">
      <w:pPr>
        <w:suppressAutoHyphens/>
        <w:autoSpaceDN w:val="0"/>
        <w:jc w:val="both"/>
        <w:textAlignment w:val="baseline"/>
        <w:rPr>
          <w:rFonts w:cstheme="minorBidi"/>
        </w:rPr>
      </w:pPr>
    </w:p>
    <w:p w14:paraId="152D793C" w14:textId="77777777" w:rsidR="0023299E" w:rsidRDefault="0023299E" w:rsidP="0023299E">
      <w:pPr>
        <w:suppressAutoHyphens/>
        <w:autoSpaceDN w:val="0"/>
        <w:jc w:val="both"/>
        <w:textAlignment w:val="baseline"/>
        <w:rPr>
          <w:rFonts w:cstheme="minorBidi"/>
        </w:rPr>
      </w:pPr>
      <w:r>
        <w:rPr>
          <w:rFonts w:cstheme="minorBidi"/>
        </w:rPr>
        <w:t>I think the key message now, reinforced by the Information Commissioner, is that no practice is expected to have all elements in place yet and indeed some elements cannot be fully so, because it is likely to take many months, if not years, before all GDPR implementation guidance is known, and some will depend on case-law.</w:t>
      </w:r>
    </w:p>
    <w:p w14:paraId="0C90AF91" w14:textId="77777777" w:rsidR="0023299E" w:rsidRDefault="0023299E" w:rsidP="0023299E">
      <w:pPr>
        <w:suppressAutoHyphens/>
        <w:autoSpaceDN w:val="0"/>
        <w:jc w:val="both"/>
        <w:textAlignment w:val="baseline"/>
        <w:rPr>
          <w:rFonts w:cstheme="minorBidi"/>
        </w:rPr>
      </w:pPr>
    </w:p>
    <w:p w14:paraId="25AC0D11" w14:textId="77777777" w:rsidR="0023299E" w:rsidRDefault="0023299E" w:rsidP="0023299E">
      <w:pPr>
        <w:suppressAutoHyphens/>
        <w:autoSpaceDN w:val="0"/>
        <w:jc w:val="both"/>
        <w:textAlignment w:val="baseline"/>
        <w:rPr>
          <w:rFonts w:cstheme="minorBidi"/>
        </w:rPr>
      </w:pPr>
      <w:r>
        <w:rPr>
          <w:rFonts w:cstheme="minorBidi"/>
        </w:rPr>
        <w:t>What practices should have achieved is:</w:t>
      </w:r>
    </w:p>
    <w:p w14:paraId="547E1247" w14:textId="77777777" w:rsidR="0023299E" w:rsidRDefault="0023299E" w:rsidP="0023299E">
      <w:pPr>
        <w:suppressAutoHyphens/>
        <w:autoSpaceDN w:val="0"/>
        <w:jc w:val="both"/>
        <w:textAlignment w:val="baseline"/>
        <w:rPr>
          <w:rFonts w:cstheme="minorBidi"/>
        </w:rPr>
      </w:pPr>
    </w:p>
    <w:p w14:paraId="0390041D" w14:textId="77777777" w:rsidR="0023299E" w:rsidRDefault="0023299E" w:rsidP="0023299E">
      <w:pPr>
        <w:pStyle w:val="ListParagraph"/>
        <w:numPr>
          <w:ilvl w:val="0"/>
          <w:numId w:val="24"/>
        </w:numPr>
        <w:suppressAutoHyphens/>
        <w:autoSpaceDN w:val="0"/>
        <w:jc w:val="both"/>
        <w:textAlignment w:val="baseline"/>
        <w:rPr>
          <w:rFonts w:cstheme="minorBidi"/>
        </w:rPr>
      </w:pPr>
      <w:r>
        <w:rPr>
          <w:rFonts w:cstheme="minorBidi"/>
        </w:rPr>
        <w:t>Preparation and availability of Privacy Notices; the LMC has provided templates of these which do need to be individualised.</w:t>
      </w:r>
    </w:p>
    <w:p w14:paraId="46FA899A" w14:textId="77777777" w:rsidR="0023299E" w:rsidRDefault="0023299E" w:rsidP="0023299E">
      <w:pPr>
        <w:pStyle w:val="ListParagraph"/>
        <w:numPr>
          <w:ilvl w:val="0"/>
          <w:numId w:val="24"/>
        </w:numPr>
        <w:suppressAutoHyphens/>
        <w:autoSpaceDN w:val="0"/>
        <w:jc w:val="both"/>
        <w:textAlignment w:val="baseline"/>
        <w:rPr>
          <w:rFonts w:cstheme="minorBidi"/>
        </w:rPr>
      </w:pPr>
      <w:r>
        <w:rPr>
          <w:rFonts w:cstheme="minorBidi"/>
        </w:rPr>
        <w:t>Designation of a DPO [Data Protection Officer].  This needs to be referred to in the Privacy Notice.  In Surrey Heartlands CCGs the DPO is being commissioned from the CSWCCU.</w:t>
      </w:r>
    </w:p>
    <w:p w14:paraId="147DB436" w14:textId="77777777" w:rsidR="0023299E" w:rsidRDefault="0023299E" w:rsidP="0023299E">
      <w:pPr>
        <w:pStyle w:val="ListParagraph"/>
        <w:numPr>
          <w:ilvl w:val="0"/>
          <w:numId w:val="24"/>
        </w:numPr>
        <w:suppressAutoHyphens/>
        <w:autoSpaceDN w:val="0"/>
        <w:jc w:val="both"/>
        <w:textAlignment w:val="baseline"/>
        <w:rPr>
          <w:rFonts w:cstheme="minorBidi"/>
        </w:rPr>
      </w:pPr>
      <w:r>
        <w:rPr>
          <w:rFonts w:cstheme="minorBidi"/>
        </w:rPr>
        <w:t>A new protocol for managing SARs [Subject Access Requests].</w:t>
      </w:r>
    </w:p>
    <w:p w14:paraId="3577383C" w14:textId="77777777" w:rsidR="0023299E" w:rsidRDefault="0023299E" w:rsidP="0023299E">
      <w:pPr>
        <w:pStyle w:val="ListParagraph"/>
        <w:numPr>
          <w:ilvl w:val="0"/>
          <w:numId w:val="24"/>
        </w:numPr>
        <w:suppressAutoHyphens/>
        <w:autoSpaceDN w:val="0"/>
        <w:jc w:val="both"/>
        <w:textAlignment w:val="baseline"/>
        <w:rPr>
          <w:rFonts w:cstheme="minorBidi"/>
        </w:rPr>
      </w:pPr>
      <w:r>
        <w:rPr>
          <w:rFonts w:cstheme="minorBidi"/>
        </w:rPr>
        <w:t>Preparation of the information processing register.</w:t>
      </w:r>
    </w:p>
    <w:p w14:paraId="39B52D9D" w14:textId="77777777" w:rsidR="0023299E" w:rsidRDefault="0023299E" w:rsidP="0023299E">
      <w:pPr>
        <w:suppressAutoHyphens/>
        <w:autoSpaceDN w:val="0"/>
        <w:jc w:val="both"/>
        <w:textAlignment w:val="baseline"/>
        <w:rPr>
          <w:rFonts w:cstheme="minorBidi"/>
        </w:rPr>
      </w:pPr>
    </w:p>
    <w:p w14:paraId="76A3B560" w14:textId="77777777" w:rsidR="0023299E" w:rsidRDefault="0023299E" w:rsidP="0023299E">
      <w:pPr>
        <w:suppressAutoHyphens/>
        <w:autoSpaceDN w:val="0"/>
        <w:jc w:val="both"/>
        <w:textAlignment w:val="baseline"/>
        <w:rPr>
          <w:rFonts w:cstheme="minorBidi"/>
        </w:rPr>
      </w:pPr>
    </w:p>
    <w:p w14:paraId="01721FD0" w14:textId="77777777" w:rsidR="0023299E" w:rsidRDefault="0023299E" w:rsidP="0023299E">
      <w:pPr>
        <w:suppressAutoHyphens/>
        <w:autoSpaceDN w:val="0"/>
        <w:jc w:val="both"/>
        <w:textAlignment w:val="baseline"/>
        <w:rPr>
          <w:rFonts w:cstheme="minorBidi"/>
        </w:rPr>
      </w:pPr>
      <w:r>
        <w:rPr>
          <w:rFonts w:cstheme="minorBidi"/>
        </w:rPr>
        <w:t>The LMC will continue to provide updates on this issue but is currently hampered by not receiving authoritative guidance on some issues.</w:t>
      </w:r>
    </w:p>
    <w:p w14:paraId="123B0C76" w14:textId="77777777" w:rsidR="0023299E" w:rsidRDefault="0023299E" w:rsidP="0023299E">
      <w:pPr>
        <w:suppressAutoHyphens/>
        <w:autoSpaceDN w:val="0"/>
        <w:jc w:val="both"/>
        <w:textAlignment w:val="baseline"/>
        <w:rPr>
          <w:rFonts w:cstheme="minorBidi"/>
        </w:rPr>
      </w:pPr>
    </w:p>
    <w:p w14:paraId="7E59D08C" w14:textId="77777777" w:rsidR="0023299E" w:rsidRDefault="0023299E" w:rsidP="0023299E">
      <w:pPr>
        <w:suppressAutoHyphens/>
        <w:autoSpaceDN w:val="0"/>
        <w:jc w:val="both"/>
        <w:textAlignment w:val="baseline"/>
        <w:rPr>
          <w:rFonts w:cstheme="minorBidi"/>
        </w:rPr>
      </w:pPr>
    </w:p>
    <w:p w14:paraId="56A293B7" w14:textId="77777777" w:rsidR="0023299E" w:rsidRPr="00811865" w:rsidRDefault="0023299E" w:rsidP="0023299E">
      <w:pPr>
        <w:suppressAutoHyphens/>
        <w:autoSpaceDN w:val="0"/>
        <w:jc w:val="both"/>
        <w:textAlignment w:val="baseline"/>
        <w:rPr>
          <w:rFonts w:cstheme="minorBidi"/>
          <w:b/>
        </w:rPr>
      </w:pPr>
      <w:r>
        <w:rPr>
          <w:rFonts w:cstheme="minorBidi"/>
          <w:b/>
        </w:rPr>
        <w:lastRenderedPageBreak/>
        <w:t xml:space="preserve">5) </w:t>
      </w:r>
      <w:r w:rsidRPr="00811865">
        <w:rPr>
          <w:rFonts w:cstheme="minorBidi"/>
          <w:b/>
        </w:rPr>
        <w:t>Medicine Supply Chain</w:t>
      </w:r>
    </w:p>
    <w:p w14:paraId="3609B7A9" w14:textId="77777777" w:rsidR="0023299E" w:rsidRPr="009906BC" w:rsidRDefault="0023299E" w:rsidP="0023299E">
      <w:pPr>
        <w:suppressAutoHyphens/>
        <w:autoSpaceDN w:val="0"/>
        <w:jc w:val="both"/>
        <w:textAlignment w:val="baseline"/>
        <w:rPr>
          <w:rFonts w:cstheme="minorBidi"/>
          <w:b/>
        </w:rPr>
      </w:pPr>
    </w:p>
    <w:p w14:paraId="2DD7A29E" w14:textId="77777777" w:rsidR="0023299E" w:rsidRDefault="0023299E" w:rsidP="0023299E">
      <w:pPr>
        <w:suppressAutoHyphens/>
        <w:autoSpaceDN w:val="0"/>
        <w:jc w:val="both"/>
        <w:textAlignment w:val="baseline"/>
        <w:rPr>
          <w:rFonts w:cstheme="minorBidi"/>
        </w:rPr>
      </w:pPr>
      <w:r>
        <w:rPr>
          <w:rFonts w:cstheme="minorBidi"/>
        </w:rPr>
        <w:t>As colleagues will be aware from a recent LMC guidance kindly prepared in collaboration with East Sussex LPC, this is an increasing problem in practice.</w:t>
      </w:r>
    </w:p>
    <w:p w14:paraId="4486412B" w14:textId="77777777" w:rsidR="0023299E" w:rsidRDefault="0023299E" w:rsidP="0023299E">
      <w:pPr>
        <w:suppressAutoHyphens/>
        <w:autoSpaceDN w:val="0"/>
        <w:jc w:val="both"/>
        <w:textAlignment w:val="baseline"/>
        <w:rPr>
          <w:rFonts w:cstheme="minorBidi"/>
        </w:rPr>
      </w:pPr>
    </w:p>
    <w:p w14:paraId="6D7EEA2E" w14:textId="77777777" w:rsidR="0023299E" w:rsidRDefault="0023299E" w:rsidP="0023299E">
      <w:pPr>
        <w:suppressAutoHyphens/>
        <w:autoSpaceDN w:val="0"/>
        <w:jc w:val="both"/>
        <w:textAlignment w:val="baseline"/>
        <w:rPr>
          <w:rFonts w:cstheme="minorBidi"/>
        </w:rPr>
      </w:pPr>
      <w:r>
        <w:rPr>
          <w:rFonts w:cstheme="minorBidi"/>
        </w:rPr>
        <w:t>The DHSC’s Medicine and Pharmacy Directorate produce a usually monthly update on supply issues relating to primary care.  Whilst this isn’t distributed to individual GPs, it will now be sent to SSLMCs and put on our website.</w:t>
      </w:r>
    </w:p>
    <w:p w14:paraId="38EAE591" w14:textId="77777777" w:rsidR="0023299E" w:rsidRDefault="0023299E" w:rsidP="0023299E">
      <w:pPr>
        <w:suppressAutoHyphens/>
        <w:autoSpaceDN w:val="0"/>
        <w:jc w:val="both"/>
        <w:textAlignment w:val="baseline"/>
        <w:rPr>
          <w:rFonts w:cstheme="minorBidi"/>
        </w:rPr>
      </w:pPr>
    </w:p>
    <w:p w14:paraId="2675B316" w14:textId="77777777" w:rsidR="0023299E" w:rsidRDefault="0023299E" w:rsidP="0023299E">
      <w:pPr>
        <w:suppressAutoHyphens/>
        <w:autoSpaceDN w:val="0"/>
        <w:jc w:val="both"/>
        <w:textAlignment w:val="baseline"/>
        <w:rPr>
          <w:rFonts w:cstheme="minorBidi"/>
        </w:rPr>
      </w:pPr>
      <w:r>
        <w:rPr>
          <w:rFonts w:cstheme="minorBidi"/>
        </w:rPr>
        <w:t xml:space="preserve">The most recent high-profile supply issue is diamorphine 5mg and 10mg injection:  there will be a shortage of these until at least September 2018 and NHS England </w:t>
      </w:r>
      <w:proofErr w:type="gramStart"/>
      <w:r>
        <w:rPr>
          <w:rFonts w:cstheme="minorBidi"/>
        </w:rPr>
        <w:t>is</w:t>
      </w:r>
      <w:proofErr w:type="gramEnd"/>
      <w:r>
        <w:rPr>
          <w:rFonts w:cstheme="minorBidi"/>
        </w:rPr>
        <w:t xml:space="preserve"> instituting a protocol for hospitals, General Practice and drug misuse centres.  Further advice if needed is available via the LMC website.  </w:t>
      </w:r>
    </w:p>
    <w:p w14:paraId="0C640A71" w14:textId="77777777" w:rsidR="0023299E" w:rsidRDefault="0023299E" w:rsidP="0023299E">
      <w:pPr>
        <w:suppressAutoHyphens/>
        <w:autoSpaceDN w:val="0"/>
        <w:jc w:val="both"/>
        <w:textAlignment w:val="baseline"/>
        <w:rPr>
          <w:rFonts w:cstheme="minorBidi"/>
        </w:rPr>
      </w:pPr>
    </w:p>
    <w:p w14:paraId="74F15469" w14:textId="77777777" w:rsidR="0023299E" w:rsidRDefault="0023299E" w:rsidP="0023299E">
      <w:pPr>
        <w:suppressAutoHyphens/>
        <w:autoSpaceDN w:val="0"/>
        <w:jc w:val="both"/>
        <w:textAlignment w:val="baseline"/>
        <w:rPr>
          <w:rFonts w:cstheme="minorBidi"/>
        </w:rPr>
      </w:pPr>
    </w:p>
    <w:p w14:paraId="6940254C" w14:textId="77777777" w:rsidR="0023299E" w:rsidRPr="00811865" w:rsidRDefault="0023299E" w:rsidP="0023299E">
      <w:pPr>
        <w:suppressAutoHyphens/>
        <w:autoSpaceDN w:val="0"/>
        <w:jc w:val="both"/>
        <w:textAlignment w:val="baseline"/>
        <w:rPr>
          <w:rFonts w:cstheme="minorBidi"/>
        </w:rPr>
      </w:pPr>
      <w:r>
        <w:rPr>
          <w:rFonts w:cstheme="minorHAnsi"/>
          <w:b/>
        </w:rPr>
        <w:t xml:space="preserve">6) </w:t>
      </w:r>
      <w:r w:rsidRPr="00811865">
        <w:rPr>
          <w:rFonts w:cstheme="minorHAnsi"/>
          <w:b/>
        </w:rPr>
        <w:t>Updated Guidance on Reflection</w:t>
      </w:r>
    </w:p>
    <w:p w14:paraId="5CE3B6D7" w14:textId="77777777" w:rsidR="0023299E" w:rsidRDefault="0023299E" w:rsidP="0023299E">
      <w:pPr>
        <w:suppressAutoHyphens/>
        <w:autoSpaceDN w:val="0"/>
        <w:jc w:val="both"/>
        <w:textAlignment w:val="baseline"/>
        <w:rPr>
          <w:rFonts w:cstheme="minorBidi"/>
          <w:b/>
        </w:rPr>
      </w:pPr>
    </w:p>
    <w:p w14:paraId="26EA34F7" w14:textId="77777777" w:rsidR="0023299E" w:rsidRDefault="0023299E" w:rsidP="0023299E">
      <w:pPr>
        <w:suppressAutoHyphens/>
        <w:autoSpaceDN w:val="0"/>
        <w:jc w:val="both"/>
        <w:textAlignment w:val="baseline"/>
        <w:rPr>
          <w:rFonts w:cstheme="minorBidi"/>
        </w:rPr>
      </w:pPr>
      <w:r w:rsidRPr="00F85309">
        <w:rPr>
          <w:rFonts w:cstheme="minorBidi"/>
        </w:rPr>
        <w:t>Colleagues will be aware of</w:t>
      </w:r>
      <w:r>
        <w:rPr>
          <w:rFonts w:cstheme="minorBidi"/>
        </w:rPr>
        <w:t xml:space="preserve"> the considerable disquiet and anger amongst all doctors </w:t>
      </w:r>
      <w:proofErr w:type="gramStart"/>
      <w:r>
        <w:rPr>
          <w:rFonts w:cstheme="minorBidi"/>
        </w:rPr>
        <w:t>as a result of</w:t>
      </w:r>
      <w:proofErr w:type="gramEnd"/>
      <w:r>
        <w:rPr>
          <w:rFonts w:cstheme="minorBidi"/>
        </w:rPr>
        <w:t xml:space="preserve"> the Dr </w:t>
      </w:r>
      <w:proofErr w:type="spellStart"/>
      <w:r>
        <w:rPr>
          <w:rFonts w:cstheme="minorBidi"/>
        </w:rPr>
        <w:t>Bawa-Garba</w:t>
      </w:r>
      <w:proofErr w:type="spellEnd"/>
      <w:r>
        <w:rPr>
          <w:rFonts w:cstheme="minorBidi"/>
        </w:rPr>
        <w:t xml:space="preserve"> case.  There are several elements to the profession’s response, but one key theme is in relation to reflective practice.</w:t>
      </w:r>
    </w:p>
    <w:p w14:paraId="01FEBFED" w14:textId="77777777" w:rsidR="0023299E" w:rsidRDefault="0023299E" w:rsidP="0023299E">
      <w:pPr>
        <w:suppressAutoHyphens/>
        <w:autoSpaceDN w:val="0"/>
        <w:jc w:val="both"/>
        <w:textAlignment w:val="baseline"/>
        <w:rPr>
          <w:rFonts w:cstheme="minorBidi"/>
        </w:rPr>
      </w:pPr>
    </w:p>
    <w:p w14:paraId="2515928F" w14:textId="77777777" w:rsidR="0023299E" w:rsidRDefault="0023299E" w:rsidP="0023299E">
      <w:pPr>
        <w:suppressAutoHyphens/>
        <w:autoSpaceDN w:val="0"/>
        <w:jc w:val="both"/>
        <w:textAlignment w:val="baseline"/>
        <w:rPr>
          <w:rFonts w:cstheme="minorBidi"/>
        </w:rPr>
      </w:pPr>
      <w:r>
        <w:rPr>
          <w:rFonts w:cstheme="minorBidi"/>
        </w:rPr>
        <w:t>Developments in relation to this include:</w:t>
      </w:r>
    </w:p>
    <w:p w14:paraId="47A438EA" w14:textId="77777777" w:rsidR="0023299E" w:rsidRDefault="0023299E" w:rsidP="0023299E">
      <w:pPr>
        <w:suppressAutoHyphens/>
        <w:autoSpaceDN w:val="0"/>
        <w:jc w:val="both"/>
        <w:textAlignment w:val="baseline"/>
        <w:rPr>
          <w:rFonts w:cstheme="minorBidi"/>
        </w:rPr>
      </w:pPr>
    </w:p>
    <w:p w14:paraId="022845FF" w14:textId="77777777" w:rsidR="0023299E" w:rsidRDefault="0023299E" w:rsidP="0023299E">
      <w:pPr>
        <w:pStyle w:val="ListParagraph"/>
        <w:numPr>
          <w:ilvl w:val="0"/>
          <w:numId w:val="21"/>
        </w:numPr>
        <w:suppressAutoHyphens/>
        <w:autoSpaceDN w:val="0"/>
        <w:jc w:val="both"/>
        <w:textAlignment w:val="baseline"/>
        <w:rPr>
          <w:rFonts w:cstheme="minorBidi"/>
        </w:rPr>
      </w:pPr>
      <w:r>
        <w:rPr>
          <w:rFonts w:cstheme="minorBidi"/>
        </w:rPr>
        <w:t>The GMC’s commitment not to ask for reflective statements as part of its investigations.  They can be submitted voluntarily, as in nearly all cases they are of benefit to the GP facing a GMC (or NHS England) performance investigation, as they demonstrate appropriate remediation and current safe practice</w:t>
      </w:r>
    </w:p>
    <w:p w14:paraId="5E120B12" w14:textId="77777777" w:rsidR="0023299E" w:rsidRDefault="0023299E" w:rsidP="0023299E">
      <w:pPr>
        <w:pStyle w:val="ListParagraph"/>
        <w:suppressAutoHyphens/>
        <w:autoSpaceDN w:val="0"/>
        <w:ind w:left="770"/>
        <w:jc w:val="both"/>
        <w:textAlignment w:val="baseline"/>
        <w:rPr>
          <w:rFonts w:cstheme="minorBidi"/>
        </w:rPr>
      </w:pPr>
    </w:p>
    <w:p w14:paraId="753F9DA9" w14:textId="77777777" w:rsidR="0023299E" w:rsidRDefault="0023299E" w:rsidP="0023299E">
      <w:pPr>
        <w:pStyle w:val="ListParagraph"/>
        <w:numPr>
          <w:ilvl w:val="0"/>
          <w:numId w:val="21"/>
        </w:numPr>
        <w:suppressAutoHyphens/>
        <w:autoSpaceDN w:val="0"/>
        <w:jc w:val="both"/>
        <w:textAlignment w:val="baseline"/>
        <w:rPr>
          <w:rFonts w:cstheme="minorBidi"/>
        </w:rPr>
      </w:pPr>
      <w:r>
        <w:rPr>
          <w:rFonts w:cstheme="minorBidi"/>
        </w:rPr>
        <w:t xml:space="preserve">There are different ways to reflect and the GMC doesn’t specify any </w:t>
      </w:r>
      <w:proofErr w:type="gramStart"/>
      <w:r>
        <w:rPr>
          <w:rFonts w:cstheme="minorBidi"/>
        </w:rPr>
        <w:t>particular format</w:t>
      </w:r>
      <w:proofErr w:type="gramEnd"/>
      <w:r>
        <w:rPr>
          <w:rFonts w:cstheme="minorBidi"/>
        </w:rPr>
        <w:t>, it does however, require doctors to reflect as this is seen as key to effective continuing professional development</w:t>
      </w:r>
    </w:p>
    <w:p w14:paraId="2490515C" w14:textId="77777777" w:rsidR="0023299E" w:rsidRPr="00371C2A" w:rsidRDefault="0023299E" w:rsidP="0023299E">
      <w:pPr>
        <w:suppressAutoHyphens/>
        <w:autoSpaceDN w:val="0"/>
        <w:jc w:val="both"/>
        <w:textAlignment w:val="baseline"/>
        <w:rPr>
          <w:rFonts w:cstheme="minorBidi"/>
        </w:rPr>
      </w:pPr>
    </w:p>
    <w:p w14:paraId="4F8DFEBA" w14:textId="77777777" w:rsidR="0023299E" w:rsidRDefault="0023299E" w:rsidP="0023299E">
      <w:pPr>
        <w:pStyle w:val="ListParagraph"/>
        <w:numPr>
          <w:ilvl w:val="0"/>
          <w:numId w:val="21"/>
        </w:numPr>
        <w:suppressAutoHyphens/>
        <w:autoSpaceDN w:val="0"/>
        <w:jc w:val="both"/>
        <w:textAlignment w:val="baseline"/>
        <w:rPr>
          <w:rFonts w:cstheme="minorBidi"/>
        </w:rPr>
      </w:pPr>
      <w:r>
        <w:rPr>
          <w:rFonts w:cstheme="minorBidi"/>
        </w:rPr>
        <w:t xml:space="preserve">All reflections should be anonymised, avoiding any potential patient identifiable data; they should not be a full discussion of a case or situation, as occurs in significant event analysis.  The focus should be on the learning that has resulted.  What is </w:t>
      </w:r>
      <w:proofErr w:type="gramStart"/>
      <w:r>
        <w:rPr>
          <w:rFonts w:cstheme="minorBidi"/>
        </w:rPr>
        <w:t>entered into</w:t>
      </w:r>
      <w:proofErr w:type="gramEnd"/>
      <w:r>
        <w:rPr>
          <w:rFonts w:cstheme="minorBidi"/>
        </w:rPr>
        <w:t xml:space="preserve"> the appraisal portfolio can be a summary of previous reflections which can be used on a basis for discussion at an appraisal.</w:t>
      </w:r>
    </w:p>
    <w:p w14:paraId="15720A47" w14:textId="77777777" w:rsidR="0023299E" w:rsidRPr="00371C2A" w:rsidRDefault="0023299E" w:rsidP="0023299E">
      <w:pPr>
        <w:pStyle w:val="ListParagraph"/>
        <w:rPr>
          <w:rFonts w:cstheme="minorBidi"/>
        </w:rPr>
      </w:pPr>
    </w:p>
    <w:p w14:paraId="5300FE10" w14:textId="77777777" w:rsidR="0023299E" w:rsidRDefault="0023299E" w:rsidP="0023299E">
      <w:pPr>
        <w:pStyle w:val="ListParagraph"/>
        <w:numPr>
          <w:ilvl w:val="0"/>
          <w:numId w:val="21"/>
        </w:numPr>
        <w:suppressAutoHyphens/>
        <w:autoSpaceDN w:val="0"/>
        <w:jc w:val="both"/>
        <w:textAlignment w:val="baseline"/>
        <w:rPr>
          <w:rFonts w:cstheme="minorBidi"/>
        </w:rPr>
      </w:pPr>
      <w:r>
        <w:rPr>
          <w:rFonts w:cstheme="minorBidi"/>
        </w:rPr>
        <w:t xml:space="preserve">Reflections should include positive and successful situations, as well as being on incidents where care could have been better. </w:t>
      </w:r>
    </w:p>
    <w:p w14:paraId="681F9576" w14:textId="77777777" w:rsidR="0023299E" w:rsidRPr="00371C2A" w:rsidRDefault="0023299E" w:rsidP="0023299E">
      <w:pPr>
        <w:pStyle w:val="ListParagraph"/>
        <w:rPr>
          <w:rFonts w:cstheme="minorBidi"/>
        </w:rPr>
      </w:pPr>
    </w:p>
    <w:p w14:paraId="1EB5AE0E" w14:textId="77777777" w:rsidR="0023299E" w:rsidRDefault="0023299E" w:rsidP="0023299E">
      <w:pPr>
        <w:suppressAutoHyphens/>
        <w:autoSpaceDN w:val="0"/>
        <w:jc w:val="both"/>
        <w:textAlignment w:val="baseline"/>
        <w:rPr>
          <w:rFonts w:cstheme="minorBidi"/>
        </w:rPr>
      </w:pPr>
      <w:r>
        <w:rPr>
          <w:rFonts w:cstheme="minorBidi"/>
        </w:rPr>
        <w:t>This is a summary of the ‘Interim guidance on Reflective Practice’ from the Academy of Medical Royal Colleges.</w:t>
      </w:r>
    </w:p>
    <w:p w14:paraId="3AE30EED" w14:textId="77777777" w:rsidR="0023299E" w:rsidRDefault="0023299E" w:rsidP="0023299E">
      <w:pPr>
        <w:suppressAutoHyphens/>
        <w:autoSpaceDN w:val="0"/>
        <w:jc w:val="both"/>
        <w:textAlignment w:val="baseline"/>
        <w:rPr>
          <w:rFonts w:cstheme="minorBidi"/>
        </w:rPr>
      </w:pPr>
    </w:p>
    <w:p w14:paraId="33C06AA6" w14:textId="77777777" w:rsidR="0023299E" w:rsidRDefault="0023299E" w:rsidP="0023299E">
      <w:pPr>
        <w:suppressAutoHyphens/>
        <w:autoSpaceDN w:val="0"/>
        <w:jc w:val="both"/>
        <w:textAlignment w:val="baseline"/>
        <w:rPr>
          <w:rFonts w:cstheme="minorBidi"/>
        </w:rPr>
      </w:pPr>
      <w:r>
        <w:rPr>
          <w:rFonts w:cstheme="minorBidi"/>
        </w:rPr>
        <w:t>GMC guidance on reflection will be published in the Summer.</w:t>
      </w:r>
    </w:p>
    <w:p w14:paraId="77C81FE5" w14:textId="77777777" w:rsidR="0023299E" w:rsidRDefault="0023299E" w:rsidP="0023299E">
      <w:pPr>
        <w:suppressAutoHyphens/>
        <w:autoSpaceDN w:val="0"/>
        <w:jc w:val="both"/>
        <w:textAlignment w:val="baseline"/>
        <w:rPr>
          <w:rFonts w:cstheme="minorBidi"/>
        </w:rPr>
      </w:pPr>
    </w:p>
    <w:p w14:paraId="537C79DE" w14:textId="77777777" w:rsidR="0023299E" w:rsidRDefault="0023299E" w:rsidP="0023299E">
      <w:pPr>
        <w:suppressAutoHyphens/>
        <w:autoSpaceDN w:val="0"/>
        <w:jc w:val="both"/>
        <w:textAlignment w:val="baseline"/>
        <w:rPr>
          <w:rFonts w:cstheme="minorBidi"/>
        </w:rPr>
      </w:pPr>
      <w:r>
        <w:rPr>
          <w:rFonts w:cstheme="minorBidi"/>
        </w:rPr>
        <w:lastRenderedPageBreak/>
        <w:t xml:space="preserve">The Williams Review is underway to review the law of gross negligence manslaughter within healthcare, but this review will include a commentary on the use of reflective commentaries.  The BMA has made multiple suggestions to the review which are available via its website. </w:t>
      </w:r>
    </w:p>
    <w:p w14:paraId="695C2638" w14:textId="77777777" w:rsidR="0023299E" w:rsidRDefault="0023299E" w:rsidP="0023299E">
      <w:pPr>
        <w:suppressAutoHyphens/>
        <w:autoSpaceDN w:val="0"/>
        <w:jc w:val="both"/>
        <w:textAlignment w:val="baseline"/>
        <w:rPr>
          <w:rFonts w:cstheme="minorBidi"/>
        </w:rPr>
      </w:pPr>
    </w:p>
    <w:p w14:paraId="0F3313C1" w14:textId="77777777" w:rsidR="0023299E" w:rsidRDefault="0023299E" w:rsidP="0023299E">
      <w:pPr>
        <w:rPr>
          <w:rFonts w:ascii="Calibri" w:hAnsi="Calibri"/>
          <w:sz w:val="22"/>
          <w:szCs w:val="22"/>
        </w:rPr>
      </w:pPr>
      <w:hyperlink r:id="rId8" w:history="1">
        <w:r>
          <w:rPr>
            <w:rStyle w:val="Hyperlink"/>
          </w:rPr>
          <w:t>https://www.bma.org.uk/collective-voice/committees/medico-legal-committee/medical-manslaughter/bma-response-to-norman-williams-review</w:t>
        </w:r>
      </w:hyperlink>
    </w:p>
    <w:p w14:paraId="35898BAF" w14:textId="77777777" w:rsidR="0023299E" w:rsidRDefault="0023299E" w:rsidP="0023299E">
      <w:pPr>
        <w:pStyle w:val="ListParagraph"/>
        <w:suppressAutoHyphens/>
        <w:autoSpaceDN w:val="0"/>
        <w:ind w:left="360"/>
        <w:jc w:val="both"/>
        <w:textAlignment w:val="baseline"/>
        <w:rPr>
          <w:rFonts w:cstheme="minorBidi"/>
          <w:b/>
          <w:bCs/>
        </w:rPr>
      </w:pPr>
    </w:p>
    <w:p w14:paraId="78C097BB" w14:textId="77777777" w:rsidR="0023299E" w:rsidRDefault="0023299E" w:rsidP="0023299E">
      <w:pPr>
        <w:pStyle w:val="ListParagraph"/>
        <w:suppressAutoHyphens/>
        <w:autoSpaceDN w:val="0"/>
        <w:ind w:left="360"/>
        <w:jc w:val="both"/>
        <w:textAlignment w:val="baseline"/>
        <w:rPr>
          <w:rFonts w:cstheme="minorBidi"/>
          <w:b/>
          <w:bCs/>
        </w:rPr>
      </w:pPr>
    </w:p>
    <w:p w14:paraId="0F89D500" w14:textId="77777777" w:rsidR="0023299E" w:rsidRPr="00801116" w:rsidRDefault="0023299E" w:rsidP="0023299E">
      <w:pPr>
        <w:pStyle w:val="ListParagraph"/>
        <w:numPr>
          <w:ilvl w:val="0"/>
          <w:numId w:val="25"/>
        </w:numPr>
        <w:rPr>
          <w:b/>
        </w:rPr>
      </w:pPr>
      <w:r w:rsidRPr="00801116">
        <w:rPr>
          <w:rFonts w:cstheme="minorBidi"/>
          <w:b/>
          <w:bCs/>
        </w:rPr>
        <w:t xml:space="preserve"> </w:t>
      </w:r>
      <w:r w:rsidRPr="00801116">
        <w:rPr>
          <w:b/>
        </w:rPr>
        <w:t>Changes to the Shingles Immunisation Programme</w:t>
      </w:r>
    </w:p>
    <w:p w14:paraId="35BD226A" w14:textId="77777777" w:rsidR="0023299E" w:rsidRDefault="0023299E" w:rsidP="0023299E"/>
    <w:p w14:paraId="33DE05F0" w14:textId="77777777" w:rsidR="0023299E" w:rsidRDefault="0023299E" w:rsidP="0023299E">
      <w:r>
        <w:t>Following an online published research paper in The Lancet Public Health 2018; 3, e82-90 supported by Public Health England, indicating the health benefits, including reductions in GP consultations for shingles and post-herpetic neuralgia and a substantive economic case, NHS England have recommended GP practices offer immunisation opportunistically to patients (Gateway 07910) throughout the year, to:</w:t>
      </w:r>
    </w:p>
    <w:p w14:paraId="6796A253" w14:textId="77777777" w:rsidR="0023299E" w:rsidRDefault="0023299E" w:rsidP="0023299E"/>
    <w:p w14:paraId="18DE37B3" w14:textId="77777777" w:rsidR="0023299E" w:rsidRDefault="0023299E" w:rsidP="0023299E">
      <w:pPr>
        <w:pStyle w:val="ListParagraph"/>
        <w:numPr>
          <w:ilvl w:val="0"/>
          <w:numId w:val="23"/>
        </w:numPr>
      </w:pPr>
      <w:r>
        <w:t>All patients aged 70, on or after their 70</w:t>
      </w:r>
      <w:r w:rsidRPr="003E5C24">
        <w:rPr>
          <w:vertAlign w:val="superscript"/>
        </w:rPr>
        <w:t>th</w:t>
      </w:r>
      <w:r>
        <w:t xml:space="preserve"> birthday</w:t>
      </w:r>
    </w:p>
    <w:p w14:paraId="200B96EF" w14:textId="77777777" w:rsidR="0023299E" w:rsidRDefault="0023299E" w:rsidP="0023299E">
      <w:pPr>
        <w:pStyle w:val="ListParagraph"/>
      </w:pPr>
    </w:p>
    <w:p w14:paraId="77AA1E8B" w14:textId="77777777" w:rsidR="0023299E" w:rsidRDefault="0023299E" w:rsidP="0023299E">
      <w:pPr>
        <w:pStyle w:val="ListParagraph"/>
        <w:numPr>
          <w:ilvl w:val="0"/>
          <w:numId w:val="23"/>
        </w:numPr>
      </w:pPr>
      <w:r>
        <w:t>All patients aged 78, on or after their 78</w:t>
      </w:r>
      <w:r w:rsidRPr="003E5C24">
        <w:rPr>
          <w:vertAlign w:val="superscript"/>
        </w:rPr>
        <w:t>th</w:t>
      </w:r>
      <w:r>
        <w:t xml:space="preserve"> birthday</w:t>
      </w:r>
    </w:p>
    <w:p w14:paraId="5462C4E3" w14:textId="77777777" w:rsidR="0023299E" w:rsidRDefault="0023299E" w:rsidP="0023299E"/>
    <w:p w14:paraId="6C28252F" w14:textId="77777777" w:rsidR="0023299E" w:rsidRDefault="0023299E" w:rsidP="0023299E">
      <w:pPr>
        <w:pStyle w:val="ListParagraph"/>
        <w:numPr>
          <w:ilvl w:val="0"/>
          <w:numId w:val="23"/>
        </w:numPr>
      </w:pPr>
      <w:r>
        <w:t>Any in their 70s who were born after 2</w:t>
      </w:r>
      <w:r w:rsidRPr="003E5C24">
        <w:rPr>
          <w:vertAlign w:val="superscript"/>
        </w:rPr>
        <w:t>nd</w:t>
      </w:r>
      <w:r>
        <w:t xml:space="preserve"> September 1942, and 79-year-olds, who have not yet been immunised.</w:t>
      </w:r>
    </w:p>
    <w:p w14:paraId="5B276B6B" w14:textId="77777777" w:rsidR="0023299E" w:rsidRDefault="0023299E" w:rsidP="0023299E">
      <w:pPr>
        <w:pStyle w:val="ListParagraph"/>
      </w:pPr>
    </w:p>
    <w:p w14:paraId="1250BEB7" w14:textId="77777777" w:rsidR="0023299E" w:rsidRDefault="0023299E" w:rsidP="0023299E">
      <w:r>
        <w:t>Patients are not eligible after their 80</w:t>
      </w:r>
      <w:r w:rsidRPr="003E5C24">
        <w:rPr>
          <w:vertAlign w:val="superscript"/>
        </w:rPr>
        <w:t>th</w:t>
      </w:r>
      <w:r>
        <w:t xml:space="preserve"> birthday due to the declining efficacy of the vaccine with age.</w:t>
      </w:r>
    </w:p>
    <w:p w14:paraId="3EB139F6" w14:textId="77777777" w:rsidR="0023299E" w:rsidRDefault="0023299E" w:rsidP="0023299E"/>
    <w:p w14:paraId="30097726" w14:textId="77777777" w:rsidR="0023299E" w:rsidRDefault="0023299E" w:rsidP="0023299E">
      <w:r>
        <w:t>The immunisation rate is hovering at just under 50% but the uptake has declined in recent years.</w:t>
      </w:r>
    </w:p>
    <w:p w14:paraId="762CAC0B" w14:textId="77777777" w:rsidR="0023299E" w:rsidRDefault="0023299E" w:rsidP="0023299E"/>
    <w:p w14:paraId="2AD10787" w14:textId="77777777" w:rsidR="0023299E" w:rsidRDefault="0023299E" w:rsidP="0023299E">
      <w:r>
        <w:t xml:space="preserve">As this is a live vaccine, there are several restrictions within what </w:t>
      </w:r>
      <w:proofErr w:type="gramStart"/>
      <w:r>
        <w:t>is clearly an elderly cohort and clinicians</w:t>
      </w:r>
      <w:proofErr w:type="gramEnd"/>
      <w:r>
        <w:t xml:space="preserve"> are recommended to have a copy of the shingles PGD to hand.  In addition, because the shelf life is short, practices are recommended to keep limited stock and order frequently via </w:t>
      </w:r>
      <w:proofErr w:type="spellStart"/>
      <w:r>
        <w:t>ImmForm</w:t>
      </w:r>
      <w:proofErr w:type="spellEnd"/>
      <w:r>
        <w:t>.</w:t>
      </w:r>
    </w:p>
    <w:p w14:paraId="301A7E51" w14:textId="77777777" w:rsidR="0023299E" w:rsidRDefault="0023299E" w:rsidP="0023299E"/>
    <w:p w14:paraId="036CACB7" w14:textId="77777777" w:rsidR="0023299E" w:rsidRDefault="0023299E" w:rsidP="0023299E">
      <w:pPr>
        <w:suppressAutoHyphens/>
        <w:autoSpaceDN w:val="0"/>
        <w:jc w:val="both"/>
        <w:textAlignment w:val="baseline"/>
        <w:rPr>
          <w:rFonts w:cstheme="minorBidi"/>
          <w:b/>
          <w:bCs/>
        </w:rPr>
      </w:pPr>
    </w:p>
    <w:p w14:paraId="7B2AA04C" w14:textId="77777777" w:rsidR="0023299E" w:rsidRDefault="0023299E" w:rsidP="0023299E">
      <w:pPr>
        <w:pStyle w:val="ListParagraph"/>
        <w:numPr>
          <w:ilvl w:val="0"/>
          <w:numId w:val="25"/>
        </w:numPr>
        <w:suppressAutoHyphens/>
        <w:autoSpaceDN w:val="0"/>
        <w:jc w:val="both"/>
        <w:textAlignment w:val="baseline"/>
        <w:rPr>
          <w:rFonts w:cstheme="minorBidi"/>
          <w:b/>
          <w:bCs/>
        </w:rPr>
      </w:pPr>
      <w:r>
        <w:rPr>
          <w:rFonts w:cstheme="minorBidi"/>
          <w:b/>
          <w:bCs/>
        </w:rPr>
        <w:t>CQC Update</w:t>
      </w:r>
    </w:p>
    <w:p w14:paraId="2D54902D" w14:textId="77777777" w:rsidR="0023299E" w:rsidRDefault="0023299E" w:rsidP="0023299E">
      <w:pPr>
        <w:suppressAutoHyphens/>
        <w:autoSpaceDN w:val="0"/>
        <w:jc w:val="both"/>
        <w:textAlignment w:val="baseline"/>
        <w:rPr>
          <w:rFonts w:cstheme="minorBidi"/>
          <w:b/>
          <w:bCs/>
        </w:rPr>
      </w:pPr>
    </w:p>
    <w:p w14:paraId="202BDEE6" w14:textId="77777777" w:rsidR="0023299E" w:rsidRDefault="0023299E" w:rsidP="0023299E">
      <w:pPr>
        <w:suppressAutoHyphens/>
        <w:autoSpaceDN w:val="0"/>
        <w:jc w:val="both"/>
        <w:textAlignment w:val="baseline"/>
        <w:rPr>
          <w:rFonts w:cstheme="minorBidi"/>
          <w:bCs/>
        </w:rPr>
      </w:pPr>
      <w:r>
        <w:rPr>
          <w:rFonts w:cstheme="minorBidi"/>
          <w:b/>
          <w:bCs/>
        </w:rPr>
        <w:t>C</w:t>
      </w:r>
      <w:r w:rsidRPr="00801116">
        <w:rPr>
          <w:rFonts w:cstheme="minorBidi"/>
          <w:bCs/>
        </w:rPr>
        <w:t xml:space="preserve">olleagues will recall that the CQC Inspection Programme was moving </w:t>
      </w:r>
      <w:r>
        <w:rPr>
          <w:rFonts w:cstheme="minorBidi"/>
          <w:bCs/>
        </w:rPr>
        <w:t>to a five-year cycle for those practices previously designated as good and outstanding, with an annual electronic declaration called the Provider Information Collection (PIC)) to be linked with the NHS e Dec submitted by practices.  This was to be introduced this summer once the IT platform was robust, and local Inspection Teams familiar with the process.   The introduction of the PIC has now been deferred to April 2019.</w:t>
      </w:r>
    </w:p>
    <w:p w14:paraId="4E12DB25" w14:textId="77777777" w:rsidR="0023299E" w:rsidRDefault="0023299E" w:rsidP="0023299E">
      <w:pPr>
        <w:suppressAutoHyphens/>
        <w:autoSpaceDN w:val="0"/>
        <w:jc w:val="both"/>
        <w:textAlignment w:val="baseline"/>
        <w:rPr>
          <w:rFonts w:cstheme="minorBidi"/>
          <w:bCs/>
        </w:rPr>
      </w:pPr>
    </w:p>
    <w:p w14:paraId="446E001F" w14:textId="77777777" w:rsidR="0023299E" w:rsidRDefault="0023299E" w:rsidP="0023299E">
      <w:pPr>
        <w:suppressAutoHyphens/>
        <w:autoSpaceDN w:val="0"/>
        <w:jc w:val="both"/>
        <w:textAlignment w:val="baseline"/>
        <w:rPr>
          <w:rFonts w:cstheme="minorBidi"/>
          <w:bCs/>
        </w:rPr>
      </w:pPr>
      <w:r>
        <w:rPr>
          <w:rFonts w:cstheme="minorBidi"/>
          <w:bCs/>
        </w:rPr>
        <w:t xml:space="preserve">The current inspection process will focus on practices where information and ‘intelligence’ suggests a risk to patients. </w:t>
      </w:r>
    </w:p>
    <w:p w14:paraId="4B076B65" w14:textId="77777777" w:rsidR="0023299E" w:rsidRDefault="0023299E" w:rsidP="0023299E">
      <w:pPr>
        <w:suppressAutoHyphens/>
        <w:autoSpaceDN w:val="0"/>
        <w:jc w:val="both"/>
        <w:textAlignment w:val="baseline"/>
        <w:rPr>
          <w:rFonts w:cstheme="minorBidi"/>
          <w:b/>
          <w:bCs/>
        </w:rPr>
      </w:pPr>
    </w:p>
    <w:p w14:paraId="76AFDC20" w14:textId="77777777" w:rsidR="0023299E" w:rsidRPr="00801116" w:rsidRDefault="0023299E" w:rsidP="0023299E">
      <w:pPr>
        <w:suppressAutoHyphens/>
        <w:autoSpaceDN w:val="0"/>
        <w:jc w:val="both"/>
        <w:textAlignment w:val="baseline"/>
        <w:rPr>
          <w:rFonts w:cstheme="minorBidi"/>
          <w:b/>
          <w:bCs/>
        </w:rPr>
      </w:pPr>
    </w:p>
    <w:p w14:paraId="65F3F1F3" w14:textId="77777777" w:rsidR="0023299E" w:rsidRDefault="0023299E" w:rsidP="0023299E">
      <w:pPr>
        <w:pStyle w:val="ListParagraph"/>
        <w:suppressAutoHyphens/>
        <w:autoSpaceDN w:val="0"/>
        <w:ind w:left="360"/>
        <w:jc w:val="both"/>
        <w:textAlignment w:val="baseline"/>
        <w:rPr>
          <w:rFonts w:cstheme="minorBidi"/>
          <w:b/>
          <w:bCs/>
        </w:rPr>
      </w:pPr>
      <w:bookmarkStart w:id="0" w:name="_GoBack"/>
      <w:bookmarkEnd w:id="0"/>
    </w:p>
    <w:p w14:paraId="539CC10B" w14:textId="1C2C2E2B" w:rsidR="0023299E" w:rsidRPr="00801116" w:rsidRDefault="0023299E" w:rsidP="0023299E">
      <w:pPr>
        <w:pStyle w:val="ListParagraph"/>
        <w:numPr>
          <w:ilvl w:val="0"/>
          <w:numId w:val="25"/>
        </w:numPr>
        <w:suppressAutoHyphens/>
        <w:autoSpaceDN w:val="0"/>
        <w:jc w:val="both"/>
        <w:textAlignment w:val="baseline"/>
        <w:rPr>
          <w:rFonts w:cstheme="minorBidi"/>
          <w:b/>
          <w:bCs/>
        </w:rPr>
      </w:pPr>
      <w:r w:rsidRPr="00801116">
        <w:rPr>
          <w:rFonts w:cstheme="minorBidi"/>
          <w:b/>
          <w:bCs/>
        </w:rPr>
        <w:lastRenderedPageBreak/>
        <w:t>NHS complaints data return(K041(b) collection.</w:t>
      </w:r>
    </w:p>
    <w:p w14:paraId="3FA6A1EE" w14:textId="77777777" w:rsidR="0023299E" w:rsidRPr="000D6DD6" w:rsidRDefault="0023299E" w:rsidP="0023299E">
      <w:pPr>
        <w:suppressAutoHyphens/>
        <w:autoSpaceDN w:val="0"/>
        <w:jc w:val="both"/>
        <w:textAlignment w:val="baseline"/>
        <w:rPr>
          <w:rFonts w:cstheme="minorBidi"/>
          <w:bCs/>
        </w:rPr>
      </w:pPr>
    </w:p>
    <w:p w14:paraId="769F069E" w14:textId="77777777" w:rsidR="0023299E" w:rsidRPr="000D6DD6" w:rsidRDefault="0023299E" w:rsidP="0023299E">
      <w:pPr>
        <w:suppressAutoHyphens/>
        <w:autoSpaceDN w:val="0"/>
        <w:jc w:val="both"/>
        <w:textAlignment w:val="baseline"/>
        <w:rPr>
          <w:rFonts w:cstheme="minorBidi"/>
          <w:bCs/>
        </w:rPr>
      </w:pPr>
      <w:r w:rsidRPr="000D6DD6">
        <w:rPr>
          <w:rFonts w:cstheme="minorBidi"/>
          <w:bCs/>
        </w:rPr>
        <w:t>The K041(</w:t>
      </w:r>
      <w:r>
        <w:rPr>
          <w:rFonts w:cstheme="minorBidi"/>
          <w:bCs/>
        </w:rPr>
        <w:t>b</w:t>
      </w:r>
      <w:r w:rsidRPr="000D6DD6">
        <w:rPr>
          <w:rFonts w:cstheme="minorBidi"/>
          <w:bCs/>
        </w:rPr>
        <w:t>)</w:t>
      </w:r>
      <w:r>
        <w:rPr>
          <w:rFonts w:cstheme="minorBidi"/>
          <w:bCs/>
        </w:rPr>
        <w:t xml:space="preserve"> </w:t>
      </w:r>
      <w:r w:rsidRPr="000D6DD6">
        <w:rPr>
          <w:rFonts w:cstheme="minorBidi"/>
          <w:bCs/>
        </w:rPr>
        <w:t>is an annual return requested by NHS England from GP p</w:t>
      </w:r>
      <w:r>
        <w:rPr>
          <w:rFonts w:cstheme="minorBidi"/>
          <w:bCs/>
        </w:rPr>
        <w:t>r</w:t>
      </w:r>
      <w:r w:rsidRPr="000D6DD6">
        <w:rPr>
          <w:rFonts w:cstheme="minorBidi"/>
          <w:bCs/>
        </w:rPr>
        <w:t>actices.  There is an equivalent collection from dental practices.</w:t>
      </w:r>
    </w:p>
    <w:p w14:paraId="4DCDCF76" w14:textId="77777777" w:rsidR="0023299E" w:rsidRPr="000D6DD6" w:rsidRDefault="0023299E" w:rsidP="0023299E">
      <w:pPr>
        <w:suppressAutoHyphens/>
        <w:autoSpaceDN w:val="0"/>
        <w:jc w:val="both"/>
        <w:textAlignment w:val="baseline"/>
        <w:rPr>
          <w:rFonts w:cstheme="minorBidi"/>
          <w:bCs/>
        </w:rPr>
      </w:pPr>
    </w:p>
    <w:p w14:paraId="6B9CC9A4" w14:textId="77777777" w:rsidR="0023299E" w:rsidRDefault="0023299E" w:rsidP="0023299E">
      <w:pPr>
        <w:suppressAutoHyphens/>
        <w:autoSpaceDN w:val="0"/>
        <w:jc w:val="both"/>
        <w:textAlignment w:val="baseline"/>
        <w:rPr>
          <w:rFonts w:cstheme="minorBidi"/>
          <w:bCs/>
        </w:rPr>
      </w:pPr>
      <w:r w:rsidRPr="000D6DD6">
        <w:rPr>
          <w:rFonts w:cstheme="minorBidi"/>
          <w:bCs/>
        </w:rPr>
        <w:t>It refers to the number of written complaints received by a practice between the preceding March -April period; that is, for the current return, between April 2017 to March-end 2018.  Oral complaints should not be included.</w:t>
      </w:r>
    </w:p>
    <w:p w14:paraId="78F0885E" w14:textId="77777777" w:rsidR="0023299E" w:rsidRPr="000D6DD6" w:rsidRDefault="0023299E" w:rsidP="0023299E">
      <w:pPr>
        <w:suppressAutoHyphens/>
        <w:autoSpaceDN w:val="0"/>
        <w:jc w:val="both"/>
        <w:textAlignment w:val="baseline"/>
        <w:rPr>
          <w:rFonts w:cstheme="minorBidi"/>
          <w:bCs/>
        </w:rPr>
      </w:pPr>
    </w:p>
    <w:p w14:paraId="3EAC7EA7" w14:textId="77777777" w:rsidR="0023299E" w:rsidRPr="000D6DD6" w:rsidRDefault="0023299E" w:rsidP="0023299E">
      <w:pPr>
        <w:suppressAutoHyphens/>
        <w:autoSpaceDN w:val="0"/>
        <w:jc w:val="both"/>
        <w:textAlignment w:val="baseline"/>
        <w:rPr>
          <w:rFonts w:cstheme="minorBidi"/>
          <w:bCs/>
        </w:rPr>
      </w:pPr>
      <w:r w:rsidRPr="000D6DD6">
        <w:rPr>
          <w:rFonts w:cstheme="minorBidi"/>
          <w:bCs/>
        </w:rPr>
        <w:t>The return excludes:</w:t>
      </w:r>
    </w:p>
    <w:p w14:paraId="7A8393EC" w14:textId="77777777" w:rsidR="0023299E" w:rsidRPr="000D6DD6" w:rsidRDefault="0023299E" w:rsidP="0023299E">
      <w:pPr>
        <w:suppressAutoHyphens/>
        <w:autoSpaceDN w:val="0"/>
        <w:jc w:val="both"/>
        <w:textAlignment w:val="baseline"/>
        <w:rPr>
          <w:rFonts w:cstheme="minorBidi"/>
          <w:bCs/>
        </w:rPr>
      </w:pPr>
    </w:p>
    <w:p w14:paraId="24CEBAF9" w14:textId="77777777" w:rsidR="0023299E" w:rsidRDefault="0023299E" w:rsidP="0023299E">
      <w:pPr>
        <w:pStyle w:val="ListParagraph"/>
        <w:numPr>
          <w:ilvl w:val="0"/>
          <w:numId w:val="19"/>
        </w:numPr>
        <w:suppressAutoHyphens/>
        <w:autoSpaceDN w:val="0"/>
        <w:jc w:val="both"/>
        <w:textAlignment w:val="baseline"/>
        <w:rPr>
          <w:rFonts w:cstheme="minorBidi"/>
          <w:bCs/>
        </w:rPr>
      </w:pPr>
      <w:r>
        <w:rPr>
          <w:rFonts w:cstheme="minorBidi"/>
          <w:bCs/>
        </w:rPr>
        <w:t>complaints forwarded to the Ombudsman</w:t>
      </w:r>
    </w:p>
    <w:p w14:paraId="29E7AE36" w14:textId="77777777" w:rsidR="0023299E" w:rsidRDefault="0023299E" w:rsidP="0023299E">
      <w:pPr>
        <w:pStyle w:val="ListParagraph"/>
        <w:numPr>
          <w:ilvl w:val="0"/>
          <w:numId w:val="19"/>
        </w:numPr>
        <w:suppressAutoHyphens/>
        <w:autoSpaceDN w:val="0"/>
        <w:jc w:val="both"/>
        <w:textAlignment w:val="baseline"/>
        <w:rPr>
          <w:rFonts w:cstheme="minorBidi"/>
          <w:bCs/>
        </w:rPr>
      </w:pPr>
      <w:r>
        <w:rPr>
          <w:rFonts w:cstheme="minorBidi"/>
          <w:bCs/>
        </w:rPr>
        <w:t>complaints which after review are found to be more appropriately passed to another organisation</w:t>
      </w:r>
    </w:p>
    <w:p w14:paraId="38131998" w14:textId="77777777" w:rsidR="0023299E" w:rsidRDefault="0023299E" w:rsidP="0023299E">
      <w:pPr>
        <w:pStyle w:val="ListParagraph"/>
        <w:numPr>
          <w:ilvl w:val="0"/>
          <w:numId w:val="19"/>
        </w:numPr>
        <w:suppressAutoHyphens/>
        <w:autoSpaceDN w:val="0"/>
        <w:jc w:val="both"/>
        <w:textAlignment w:val="baseline"/>
        <w:rPr>
          <w:rFonts w:cstheme="minorBidi"/>
          <w:bCs/>
        </w:rPr>
      </w:pPr>
      <w:r>
        <w:rPr>
          <w:rFonts w:cstheme="minorBidi"/>
          <w:bCs/>
        </w:rPr>
        <w:t>complaints or investigations instigated by public bodies, such as the Police or Coroner</w:t>
      </w:r>
    </w:p>
    <w:p w14:paraId="4FC9BD1A" w14:textId="77777777" w:rsidR="0023299E" w:rsidRDefault="0023299E" w:rsidP="0023299E">
      <w:pPr>
        <w:pStyle w:val="ListParagraph"/>
        <w:numPr>
          <w:ilvl w:val="0"/>
          <w:numId w:val="19"/>
        </w:numPr>
        <w:suppressAutoHyphens/>
        <w:autoSpaceDN w:val="0"/>
        <w:jc w:val="both"/>
        <w:textAlignment w:val="baseline"/>
        <w:rPr>
          <w:rFonts w:cstheme="minorBidi"/>
          <w:bCs/>
        </w:rPr>
      </w:pPr>
      <w:r>
        <w:rPr>
          <w:rFonts w:cstheme="minorBidi"/>
          <w:bCs/>
        </w:rPr>
        <w:t>c</w:t>
      </w:r>
      <w:r w:rsidRPr="000D6DD6">
        <w:rPr>
          <w:rFonts w:cstheme="minorBidi"/>
          <w:bCs/>
        </w:rPr>
        <w:t xml:space="preserve">omplaints regarding GP Out-of-Hours services, unless the practice is opted-in </w:t>
      </w:r>
      <w:proofErr w:type="gramStart"/>
      <w:r w:rsidRPr="000D6DD6">
        <w:rPr>
          <w:rFonts w:cstheme="minorBidi"/>
          <w:bCs/>
        </w:rPr>
        <w:t>with regard to</w:t>
      </w:r>
      <w:proofErr w:type="gramEnd"/>
      <w:r w:rsidRPr="000D6DD6">
        <w:rPr>
          <w:rFonts w:cstheme="minorBidi"/>
          <w:bCs/>
        </w:rPr>
        <w:t xml:space="preserve"> deliver</w:t>
      </w:r>
      <w:r>
        <w:rPr>
          <w:rFonts w:cstheme="minorBidi"/>
          <w:bCs/>
        </w:rPr>
        <w:t>ing</w:t>
      </w:r>
      <w:r w:rsidRPr="000D6DD6">
        <w:rPr>
          <w:rFonts w:cstheme="minorBidi"/>
          <w:bCs/>
        </w:rPr>
        <w:t xml:space="preserve"> OOHs </w:t>
      </w:r>
    </w:p>
    <w:p w14:paraId="096862F8" w14:textId="77777777" w:rsidR="0023299E" w:rsidRPr="000D6DD6" w:rsidRDefault="0023299E" w:rsidP="0023299E">
      <w:pPr>
        <w:pStyle w:val="ListParagraph"/>
        <w:suppressAutoHyphens/>
        <w:autoSpaceDN w:val="0"/>
        <w:jc w:val="both"/>
        <w:textAlignment w:val="baseline"/>
        <w:rPr>
          <w:rFonts w:cstheme="minorBidi"/>
          <w:bCs/>
        </w:rPr>
      </w:pPr>
    </w:p>
    <w:p w14:paraId="04A97361" w14:textId="77777777" w:rsidR="0023299E" w:rsidRDefault="0023299E" w:rsidP="0023299E">
      <w:pPr>
        <w:suppressAutoHyphens/>
        <w:autoSpaceDN w:val="0"/>
        <w:jc w:val="both"/>
        <w:textAlignment w:val="baseline"/>
        <w:rPr>
          <w:rFonts w:cstheme="minorBidi"/>
          <w:bCs/>
        </w:rPr>
      </w:pPr>
      <w:r>
        <w:rPr>
          <w:rFonts w:cstheme="minorBidi"/>
          <w:bCs/>
        </w:rPr>
        <w:t>The submission of data is via the Primary Care Web Tool; when completing this, practices will need to note: -</w:t>
      </w:r>
    </w:p>
    <w:p w14:paraId="73BBF4F3" w14:textId="77777777" w:rsidR="0023299E" w:rsidRDefault="0023299E" w:rsidP="0023299E">
      <w:pPr>
        <w:suppressAutoHyphens/>
        <w:autoSpaceDN w:val="0"/>
        <w:jc w:val="both"/>
        <w:textAlignment w:val="baseline"/>
        <w:rPr>
          <w:rFonts w:cstheme="minorBidi"/>
          <w:bCs/>
        </w:rPr>
      </w:pPr>
    </w:p>
    <w:p w14:paraId="0CB10EA2" w14:textId="77777777" w:rsidR="0023299E" w:rsidRDefault="0023299E" w:rsidP="0023299E">
      <w:pPr>
        <w:pStyle w:val="ListParagraph"/>
        <w:numPr>
          <w:ilvl w:val="0"/>
          <w:numId w:val="20"/>
        </w:numPr>
        <w:suppressAutoHyphens/>
        <w:autoSpaceDN w:val="0"/>
        <w:jc w:val="both"/>
        <w:textAlignment w:val="baseline"/>
        <w:rPr>
          <w:rFonts w:cstheme="minorBidi"/>
          <w:bCs/>
        </w:rPr>
      </w:pPr>
      <w:r>
        <w:rPr>
          <w:rFonts w:cstheme="minorBidi"/>
          <w:bCs/>
        </w:rPr>
        <w:t>the number of new complaints during the year in question.</w:t>
      </w:r>
    </w:p>
    <w:p w14:paraId="7F8B162B" w14:textId="77777777" w:rsidR="0023299E" w:rsidRDefault="0023299E" w:rsidP="0023299E">
      <w:pPr>
        <w:pStyle w:val="ListParagraph"/>
        <w:numPr>
          <w:ilvl w:val="0"/>
          <w:numId w:val="20"/>
        </w:numPr>
        <w:suppressAutoHyphens/>
        <w:autoSpaceDN w:val="0"/>
        <w:jc w:val="both"/>
        <w:textAlignment w:val="baseline"/>
        <w:rPr>
          <w:rFonts w:cstheme="minorBidi"/>
          <w:bCs/>
        </w:rPr>
      </w:pPr>
      <w:r>
        <w:rPr>
          <w:rFonts w:cstheme="minorBidi"/>
          <w:bCs/>
        </w:rPr>
        <w:t>the numbers found to be upheld, partially upheld, or not upheld</w:t>
      </w:r>
    </w:p>
    <w:p w14:paraId="15DE6E1A" w14:textId="77777777" w:rsidR="0023299E" w:rsidRDefault="0023299E" w:rsidP="0023299E">
      <w:pPr>
        <w:pStyle w:val="ListParagraph"/>
        <w:numPr>
          <w:ilvl w:val="0"/>
          <w:numId w:val="20"/>
        </w:numPr>
        <w:suppressAutoHyphens/>
        <w:autoSpaceDN w:val="0"/>
        <w:jc w:val="both"/>
        <w:textAlignment w:val="baseline"/>
        <w:rPr>
          <w:rFonts w:cstheme="minorBidi"/>
          <w:bCs/>
        </w:rPr>
      </w:pPr>
      <w:r>
        <w:rPr>
          <w:rFonts w:cstheme="minorBidi"/>
          <w:bCs/>
        </w:rPr>
        <w:t>the age of the patient involved</w:t>
      </w:r>
    </w:p>
    <w:p w14:paraId="1132A64D" w14:textId="77777777" w:rsidR="0023299E" w:rsidRDefault="0023299E" w:rsidP="0023299E">
      <w:pPr>
        <w:pStyle w:val="ListParagraph"/>
        <w:numPr>
          <w:ilvl w:val="0"/>
          <w:numId w:val="20"/>
        </w:numPr>
        <w:suppressAutoHyphens/>
        <w:autoSpaceDN w:val="0"/>
        <w:jc w:val="both"/>
        <w:textAlignment w:val="baseline"/>
        <w:rPr>
          <w:rFonts w:cstheme="minorBidi"/>
          <w:bCs/>
        </w:rPr>
      </w:pPr>
      <w:r>
        <w:rPr>
          <w:rFonts w:cstheme="minorBidi"/>
          <w:bCs/>
        </w:rPr>
        <w:t>the nature of the complaint – several subject areas are included, and as a complaint might cover several, the complaints subject area total must be either equal to or greater than the number of complaints</w:t>
      </w:r>
    </w:p>
    <w:p w14:paraId="5F229D0E" w14:textId="77777777" w:rsidR="0023299E" w:rsidRDefault="0023299E" w:rsidP="0023299E">
      <w:pPr>
        <w:pStyle w:val="ListParagraph"/>
        <w:numPr>
          <w:ilvl w:val="0"/>
          <w:numId w:val="20"/>
        </w:numPr>
        <w:suppressAutoHyphens/>
        <w:autoSpaceDN w:val="0"/>
        <w:jc w:val="both"/>
        <w:textAlignment w:val="baseline"/>
        <w:rPr>
          <w:rFonts w:cstheme="minorBidi"/>
          <w:bCs/>
        </w:rPr>
      </w:pPr>
      <w:r>
        <w:rPr>
          <w:rFonts w:cstheme="minorBidi"/>
          <w:bCs/>
        </w:rPr>
        <w:t>the staff group involved in the complaint, again, any one complaint may involve more than one staff group</w:t>
      </w:r>
    </w:p>
    <w:p w14:paraId="4DF00E0F" w14:textId="77777777" w:rsidR="0023299E" w:rsidRDefault="0023299E" w:rsidP="0023299E">
      <w:pPr>
        <w:pStyle w:val="ListParagraph"/>
        <w:numPr>
          <w:ilvl w:val="0"/>
          <w:numId w:val="20"/>
        </w:numPr>
        <w:suppressAutoHyphens/>
        <w:autoSpaceDN w:val="0"/>
        <w:jc w:val="both"/>
        <w:textAlignment w:val="baseline"/>
        <w:rPr>
          <w:rFonts w:cstheme="minorBidi"/>
          <w:bCs/>
        </w:rPr>
      </w:pPr>
      <w:r>
        <w:rPr>
          <w:rFonts w:cstheme="minorBidi"/>
          <w:bCs/>
        </w:rPr>
        <w:t>there is a comments box, but there is no requirement to make comments</w:t>
      </w:r>
    </w:p>
    <w:p w14:paraId="0D58257A" w14:textId="77777777" w:rsidR="0023299E" w:rsidRDefault="0023299E" w:rsidP="0023299E">
      <w:pPr>
        <w:suppressAutoHyphens/>
        <w:autoSpaceDN w:val="0"/>
        <w:jc w:val="both"/>
        <w:textAlignment w:val="baseline"/>
        <w:rPr>
          <w:rFonts w:cstheme="minorBidi"/>
          <w:bCs/>
        </w:rPr>
      </w:pPr>
    </w:p>
    <w:p w14:paraId="09A26C80" w14:textId="77777777" w:rsidR="0023299E" w:rsidRDefault="0023299E" w:rsidP="0023299E">
      <w:pPr>
        <w:suppressAutoHyphens/>
        <w:autoSpaceDN w:val="0"/>
        <w:jc w:val="both"/>
        <w:textAlignment w:val="baseline"/>
        <w:rPr>
          <w:rFonts w:cstheme="minorBidi"/>
          <w:bCs/>
        </w:rPr>
      </w:pPr>
      <w:r>
        <w:rPr>
          <w:rFonts w:cstheme="minorBidi"/>
          <w:bCs/>
        </w:rPr>
        <w:t>If your practice has received no written complaints during the year, the practice should still complete the return, but there is a facility to record no complaints.</w:t>
      </w:r>
    </w:p>
    <w:p w14:paraId="3729204D" w14:textId="77777777" w:rsidR="0023299E" w:rsidRDefault="0023299E" w:rsidP="0023299E">
      <w:pPr>
        <w:suppressAutoHyphens/>
        <w:autoSpaceDN w:val="0"/>
        <w:jc w:val="both"/>
        <w:textAlignment w:val="baseline"/>
        <w:rPr>
          <w:rFonts w:cstheme="minorBidi"/>
          <w:bCs/>
        </w:rPr>
      </w:pPr>
    </w:p>
    <w:p w14:paraId="3FC8ED7C" w14:textId="77777777" w:rsidR="0023299E" w:rsidRDefault="0023299E" w:rsidP="0023299E">
      <w:pPr>
        <w:suppressAutoHyphens/>
        <w:autoSpaceDN w:val="0"/>
        <w:jc w:val="both"/>
        <w:textAlignment w:val="baseline"/>
        <w:rPr>
          <w:rFonts w:cstheme="minorBidi"/>
          <w:bCs/>
        </w:rPr>
      </w:pPr>
      <w:r>
        <w:rPr>
          <w:rFonts w:cstheme="minorBidi"/>
          <w:bCs/>
        </w:rPr>
        <w:t>The GPC had previously noted there was no legal obligation to complete this return, accepted by NHS England, but NHS Digital has now produced a legal direction that does require GP practices to do so.</w:t>
      </w:r>
    </w:p>
    <w:p w14:paraId="1A4B7AC7" w14:textId="77777777" w:rsidR="0023299E" w:rsidRDefault="0023299E" w:rsidP="0023299E">
      <w:pPr>
        <w:suppressAutoHyphens/>
        <w:autoSpaceDN w:val="0"/>
        <w:jc w:val="both"/>
        <w:textAlignment w:val="baseline"/>
        <w:rPr>
          <w:rFonts w:cstheme="minorBidi"/>
          <w:b/>
        </w:rPr>
      </w:pPr>
    </w:p>
    <w:p w14:paraId="5CB1D7C4" w14:textId="77777777" w:rsidR="0023299E" w:rsidRDefault="0023299E" w:rsidP="0023299E">
      <w:pPr>
        <w:suppressAutoHyphens/>
        <w:autoSpaceDN w:val="0"/>
        <w:jc w:val="both"/>
        <w:textAlignment w:val="baseline"/>
        <w:rPr>
          <w:rFonts w:cstheme="minorBidi"/>
          <w:b/>
        </w:rPr>
      </w:pPr>
    </w:p>
    <w:p w14:paraId="2DAF723D" w14:textId="77777777" w:rsidR="0023299E" w:rsidRPr="00811865" w:rsidRDefault="0023299E" w:rsidP="0023299E">
      <w:pPr>
        <w:suppressAutoHyphens/>
        <w:autoSpaceDN w:val="0"/>
        <w:jc w:val="both"/>
        <w:textAlignment w:val="baseline"/>
        <w:rPr>
          <w:rFonts w:cstheme="minorBidi"/>
          <w:b/>
        </w:rPr>
      </w:pPr>
      <w:r>
        <w:rPr>
          <w:rFonts w:cstheme="minorBidi"/>
          <w:b/>
        </w:rPr>
        <w:t xml:space="preserve">10) </w:t>
      </w:r>
      <w:r w:rsidRPr="00811865">
        <w:rPr>
          <w:rFonts w:cstheme="minorBidi"/>
          <w:b/>
        </w:rPr>
        <w:t>Physician Associates</w:t>
      </w:r>
    </w:p>
    <w:p w14:paraId="3EBE678D" w14:textId="77777777" w:rsidR="0023299E" w:rsidRDefault="0023299E" w:rsidP="0023299E">
      <w:pPr>
        <w:suppressAutoHyphens/>
        <w:autoSpaceDN w:val="0"/>
        <w:jc w:val="both"/>
        <w:textAlignment w:val="baseline"/>
        <w:rPr>
          <w:rFonts w:cstheme="minorBidi"/>
          <w:b/>
        </w:rPr>
      </w:pPr>
    </w:p>
    <w:p w14:paraId="29975A73" w14:textId="77777777" w:rsidR="0023299E" w:rsidRDefault="0023299E" w:rsidP="0023299E">
      <w:pPr>
        <w:suppressAutoHyphens/>
        <w:autoSpaceDN w:val="0"/>
        <w:jc w:val="both"/>
        <w:textAlignment w:val="baseline"/>
        <w:rPr>
          <w:rFonts w:cstheme="minorBidi"/>
        </w:rPr>
      </w:pPr>
      <w:r>
        <w:rPr>
          <w:rFonts w:cstheme="minorBidi"/>
        </w:rPr>
        <w:t>The Faculty of Physician Associates (FPA), (a part of the RCP) has produced guidance to provide a better understanding for GPs of how the PA role might help within practices.</w:t>
      </w:r>
    </w:p>
    <w:p w14:paraId="2E75B988" w14:textId="77777777" w:rsidR="0023299E" w:rsidRDefault="0023299E" w:rsidP="0023299E">
      <w:pPr>
        <w:suppressAutoHyphens/>
        <w:autoSpaceDN w:val="0"/>
        <w:jc w:val="both"/>
        <w:textAlignment w:val="baseline"/>
        <w:rPr>
          <w:rFonts w:cstheme="minorBidi"/>
        </w:rPr>
      </w:pPr>
    </w:p>
    <w:p w14:paraId="755B6261" w14:textId="77777777" w:rsidR="0023299E" w:rsidRDefault="0023299E" w:rsidP="0023299E">
      <w:pPr>
        <w:rPr>
          <w:rFonts w:ascii="Calibri" w:hAnsi="Calibri"/>
          <w:sz w:val="22"/>
          <w:szCs w:val="22"/>
        </w:rPr>
      </w:pPr>
      <w:r>
        <w:rPr>
          <w:rFonts w:cstheme="minorBidi"/>
        </w:rPr>
        <w:t xml:space="preserve">This is available at: </w:t>
      </w:r>
      <w:hyperlink r:id="rId9" w:history="1">
        <w:r>
          <w:rPr>
            <w:rStyle w:val="Hyperlink"/>
          </w:rPr>
          <w:t>http://www.fparcp.co.uk/employers/pas-in-general-practice</w:t>
        </w:r>
      </w:hyperlink>
    </w:p>
    <w:p w14:paraId="4DDA2A7C" w14:textId="77777777" w:rsidR="0023299E" w:rsidRPr="00C15E54" w:rsidRDefault="0023299E" w:rsidP="0023299E"/>
    <w:p w14:paraId="459CABA4" w14:textId="77777777" w:rsidR="0023299E" w:rsidRPr="008B458E" w:rsidRDefault="0023299E" w:rsidP="0023299E">
      <w:pPr>
        <w:suppressAutoHyphens/>
        <w:autoSpaceDN w:val="0"/>
        <w:jc w:val="both"/>
        <w:textAlignment w:val="baseline"/>
        <w:rPr>
          <w:rFonts w:cstheme="minorBidi"/>
        </w:rPr>
      </w:pPr>
    </w:p>
    <w:p w14:paraId="26718F31" w14:textId="77777777" w:rsidR="0023299E" w:rsidRPr="008B458E" w:rsidRDefault="0023299E" w:rsidP="0023299E">
      <w:pPr>
        <w:suppressAutoHyphens/>
        <w:autoSpaceDN w:val="0"/>
        <w:jc w:val="both"/>
        <w:textAlignment w:val="baseline"/>
        <w:rPr>
          <w:rFonts w:cstheme="minorBidi"/>
        </w:rPr>
      </w:pPr>
    </w:p>
    <w:p w14:paraId="2D525835" w14:textId="77777777" w:rsidR="0023299E" w:rsidRPr="00811865" w:rsidRDefault="0023299E" w:rsidP="0023299E">
      <w:pPr>
        <w:suppressAutoHyphens/>
        <w:autoSpaceDN w:val="0"/>
        <w:jc w:val="both"/>
        <w:textAlignment w:val="baseline"/>
        <w:rPr>
          <w:rFonts w:cstheme="minorBidi"/>
          <w:b/>
        </w:rPr>
      </w:pPr>
      <w:r>
        <w:rPr>
          <w:rFonts w:cstheme="minorBidi"/>
          <w:b/>
        </w:rPr>
        <w:t xml:space="preserve">11) </w:t>
      </w:r>
      <w:r w:rsidRPr="00811865">
        <w:rPr>
          <w:rFonts w:cstheme="minorBidi"/>
          <w:b/>
        </w:rPr>
        <w:t xml:space="preserve">Communications from NHS England/CCGs </w:t>
      </w:r>
    </w:p>
    <w:p w14:paraId="4B0EC737" w14:textId="77777777" w:rsidR="0023299E" w:rsidRPr="008B458E" w:rsidRDefault="0023299E" w:rsidP="0023299E">
      <w:pPr>
        <w:suppressAutoHyphens/>
        <w:autoSpaceDN w:val="0"/>
        <w:jc w:val="both"/>
        <w:textAlignment w:val="baseline"/>
        <w:rPr>
          <w:rFonts w:cstheme="minorBidi"/>
          <w:b/>
        </w:rPr>
      </w:pPr>
    </w:p>
    <w:p w14:paraId="10FD5A48" w14:textId="77777777" w:rsidR="0023299E" w:rsidRPr="008B458E" w:rsidRDefault="0023299E" w:rsidP="0023299E">
      <w:pPr>
        <w:suppressAutoHyphens/>
        <w:autoSpaceDN w:val="0"/>
        <w:jc w:val="both"/>
        <w:textAlignment w:val="baseline"/>
        <w:rPr>
          <w:rFonts w:cstheme="minorBidi"/>
        </w:rPr>
      </w:pPr>
      <w:r w:rsidRPr="008B458E">
        <w:rPr>
          <w:rFonts w:cstheme="minorBidi"/>
        </w:rPr>
        <w:t>NHS England has contacted some practices in relation to:</w:t>
      </w:r>
    </w:p>
    <w:p w14:paraId="627D32B4" w14:textId="77777777" w:rsidR="0023299E" w:rsidRPr="008B458E" w:rsidRDefault="0023299E" w:rsidP="0023299E">
      <w:pPr>
        <w:suppressAutoHyphens/>
        <w:autoSpaceDN w:val="0"/>
        <w:jc w:val="both"/>
        <w:textAlignment w:val="baseline"/>
        <w:rPr>
          <w:rFonts w:cstheme="minorBidi"/>
        </w:rPr>
      </w:pPr>
    </w:p>
    <w:p w14:paraId="780F0638" w14:textId="77777777" w:rsidR="0023299E" w:rsidRPr="008B458E" w:rsidRDefault="0023299E" w:rsidP="0023299E">
      <w:pPr>
        <w:pStyle w:val="ListParagraph"/>
        <w:numPr>
          <w:ilvl w:val="0"/>
          <w:numId w:val="26"/>
        </w:numPr>
        <w:suppressAutoHyphens/>
        <w:autoSpaceDN w:val="0"/>
        <w:jc w:val="both"/>
        <w:textAlignment w:val="baseline"/>
        <w:rPr>
          <w:rFonts w:cstheme="minorBidi"/>
        </w:rPr>
      </w:pPr>
      <w:r w:rsidRPr="008B458E">
        <w:rPr>
          <w:rFonts w:cstheme="minorBidi"/>
        </w:rPr>
        <w:t xml:space="preserve">On-line access take-up by patients, if under 10% of practice population </w:t>
      </w:r>
    </w:p>
    <w:p w14:paraId="736E8295" w14:textId="77777777" w:rsidR="0023299E" w:rsidRPr="008B458E" w:rsidRDefault="0023299E" w:rsidP="0023299E">
      <w:pPr>
        <w:pStyle w:val="ListParagraph"/>
        <w:numPr>
          <w:ilvl w:val="0"/>
          <w:numId w:val="26"/>
        </w:numPr>
        <w:suppressAutoHyphens/>
        <w:autoSpaceDN w:val="0"/>
        <w:jc w:val="both"/>
        <w:textAlignment w:val="baseline"/>
        <w:rPr>
          <w:rFonts w:cstheme="minorBidi"/>
        </w:rPr>
      </w:pPr>
      <w:r w:rsidRPr="008B458E">
        <w:rPr>
          <w:rFonts w:cstheme="minorBidi"/>
        </w:rPr>
        <w:t>Provision of private services by GP Contractors</w:t>
      </w:r>
    </w:p>
    <w:p w14:paraId="7194923A" w14:textId="77777777" w:rsidR="0023299E" w:rsidRPr="008B458E" w:rsidRDefault="0023299E" w:rsidP="0023299E">
      <w:pPr>
        <w:suppressAutoHyphens/>
        <w:autoSpaceDN w:val="0"/>
        <w:jc w:val="both"/>
        <w:textAlignment w:val="baseline"/>
        <w:rPr>
          <w:rFonts w:cstheme="minorBidi"/>
        </w:rPr>
      </w:pPr>
    </w:p>
    <w:p w14:paraId="6BBA9DE6" w14:textId="77777777" w:rsidR="0023299E" w:rsidRPr="008B458E" w:rsidRDefault="0023299E" w:rsidP="0023299E">
      <w:pPr>
        <w:suppressAutoHyphens/>
        <w:autoSpaceDN w:val="0"/>
        <w:jc w:val="both"/>
        <w:textAlignment w:val="baseline"/>
        <w:rPr>
          <w:rFonts w:cstheme="minorBidi"/>
        </w:rPr>
      </w:pPr>
      <w:r w:rsidRPr="008B458E">
        <w:rPr>
          <w:rFonts w:cstheme="minorBidi"/>
        </w:rPr>
        <w:t>If any colleagues want advice in terms of responding to the first, please contact the LMC.  I would ask any colleagues receiving the latter to contact the LMC.</w:t>
      </w:r>
    </w:p>
    <w:p w14:paraId="714870DF" w14:textId="77777777" w:rsidR="0023299E" w:rsidRPr="008B458E" w:rsidRDefault="0023299E" w:rsidP="0023299E">
      <w:pPr>
        <w:suppressAutoHyphens/>
        <w:autoSpaceDN w:val="0"/>
        <w:jc w:val="both"/>
        <w:textAlignment w:val="baseline"/>
        <w:rPr>
          <w:rFonts w:cstheme="minorBidi"/>
        </w:rPr>
      </w:pPr>
    </w:p>
    <w:p w14:paraId="031EFFA5" w14:textId="77777777" w:rsidR="0023299E" w:rsidRDefault="0023299E" w:rsidP="0023299E">
      <w:pPr>
        <w:suppressAutoHyphens/>
        <w:autoSpaceDN w:val="0"/>
        <w:jc w:val="both"/>
        <w:textAlignment w:val="baseline"/>
        <w:rPr>
          <w:rFonts w:cstheme="minorBidi"/>
        </w:rPr>
      </w:pPr>
      <w:r w:rsidRPr="008B458E">
        <w:rPr>
          <w:rFonts w:cstheme="minorBidi"/>
        </w:rPr>
        <w:t>In addition, the LMC is concerned that CCGs do not mis-interpret NHS England advice, or the current Regulations in relation to subcontracting and opening hours arrangement; this has been discussed in CCG liaison arrangements but the LMC will also contact practices if necessary.</w:t>
      </w:r>
    </w:p>
    <w:p w14:paraId="57420E51" w14:textId="77777777" w:rsidR="0023299E" w:rsidRPr="00313C0F" w:rsidRDefault="0023299E" w:rsidP="0023299E"/>
    <w:p w14:paraId="7E2593AB" w14:textId="77777777" w:rsidR="0079512D" w:rsidRDefault="0079512D" w:rsidP="0079512D">
      <w:pPr>
        <w:pStyle w:val="ListParagraph"/>
        <w:suppressAutoHyphens/>
        <w:autoSpaceDN w:val="0"/>
        <w:ind w:left="0"/>
        <w:jc w:val="both"/>
        <w:textAlignment w:val="baseline"/>
        <w:rPr>
          <w:rFonts w:cstheme="minorBidi"/>
        </w:rPr>
      </w:pPr>
    </w:p>
    <w:p w14:paraId="029F0202" w14:textId="77777777" w:rsidR="0079512D" w:rsidRDefault="0079512D" w:rsidP="0079512D">
      <w:pPr>
        <w:pStyle w:val="ListParagraph"/>
        <w:suppressAutoHyphens/>
        <w:autoSpaceDN w:val="0"/>
        <w:ind w:left="0"/>
        <w:jc w:val="both"/>
        <w:textAlignment w:val="baseline"/>
        <w:rPr>
          <w:rFonts w:cstheme="minorBidi"/>
        </w:rPr>
      </w:pPr>
    </w:p>
    <w:p w14:paraId="74D380FD" w14:textId="77777777" w:rsidR="0079512D" w:rsidRDefault="0079512D" w:rsidP="0079512D">
      <w:pPr>
        <w:suppressAutoHyphens/>
        <w:autoSpaceDN w:val="0"/>
        <w:jc w:val="both"/>
        <w:textAlignment w:val="baseline"/>
        <w:rPr>
          <w:rFonts w:cstheme="minorBidi"/>
        </w:rPr>
      </w:pPr>
    </w:p>
    <w:p w14:paraId="71086E9B" w14:textId="77777777" w:rsidR="0079512D" w:rsidRDefault="0079512D" w:rsidP="0079512D">
      <w:pPr>
        <w:suppressAutoHyphens/>
        <w:autoSpaceDN w:val="0"/>
        <w:jc w:val="both"/>
        <w:textAlignment w:val="baseline"/>
        <w:rPr>
          <w:rFonts w:cstheme="minorBidi"/>
        </w:rPr>
      </w:pPr>
    </w:p>
    <w:p w14:paraId="6B882485" w14:textId="77777777" w:rsidR="0079512D" w:rsidRPr="00D4793A" w:rsidRDefault="0079512D" w:rsidP="0079512D">
      <w:pPr>
        <w:suppressAutoHyphens/>
        <w:autoSpaceDN w:val="0"/>
        <w:jc w:val="both"/>
        <w:textAlignment w:val="baseline"/>
        <w:rPr>
          <w:rFonts w:cstheme="minorHAnsi"/>
        </w:rPr>
      </w:pPr>
      <w:r w:rsidRPr="00D4793A">
        <w:rPr>
          <w:rFonts w:cstheme="minorHAnsi"/>
          <w:noProof/>
          <w:lang w:eastAsia="en-GB"/>
        </w:rPr>
        <w:drawing>
          <wp:inline distT="0" distB="0" distL="0" distR="0" wp14:anchorId="24510C2C" wp14:editId="544CAF7A">
            <wp:extent cx="1645920" cy="574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8750"/>
                    <a:stretch/>
                  </pic:blipFill>
                  <pic:spPr bwMode="auto">
                    <a:xfrm>
                      <a:off x="0" y="0"/>
                      <a:ext cx="1664896" cy="580658"/>
                    </a:xfrm>
                    <a:prstGeom prst="rect">
                      <a:avLst/>
                    </a:prstGeom>
                    <a:noFill/>
                    <a:ln>
                      <a:noFill/>
                    </a:ln>
                    <a:extLst>
                      <a:ext uri="{53640926-AAD7-44D8-BBD7-CCE9431645EC}">
                        <a14:shadowObscured xmlns:a14="http://schemas.microsoft.com/office/drawing/2010/main"/>
                      </a:ext>
                    </a:extLst>
                  </pic:spPr>
                </pic:pic>
              </a:graphicData>
            </a:graphic>
          </wp:inline>
        </w:drawing>
      </w:r>
    </w:p>
    <w:p w14:paraId="60EDF807" w14:textId="77777777" w:rsidR="0079512D" w:rsidRPr="00D4793A" w:rsidRDefault="0079512D" w:rsidP="0079512D">
      <w:pPr>
        <w:rPr>
          <w:rFonts w:cstheme="minorHAnsi"/>
        </w:rPr>
      </w:pPr>
      <w:r w:rsidRPr="00D4793A">
        <w:rPr>
          <w:rFonts w:cstheme="minorHAnsi"/>
        </w:rPr>
        <w:t>Dr Julius Parker</w:t>
      </w:r>
    </w:p>
    <w:p w14:paraId="6597A425" w14:textId="642131CA" w:rsidR="00FE05FF" w:rsidRPr="0079512D" w:rsidRDefault="0079512D" w:rsidP="0079512D">
      <w:pPr>
        <w:pStyle w:val="ListParagraph"/>
        <w:ind w:left="0"/>
        <w:jc w:val="both"/>
        <w:rPr>
          <w:b/>
        </w:rPr>
      </w:pPr>
      <w:r>
        <w:rPr>
          <w:b/>
        </w:rPr>
        <w:t>Chief Executive</w:t>
      </w:r>
    </w:p>
    <w:p w14:paraId="62575B01" w14:textId="77777777" w:rsidR="00FE05FF" w:rsidRPr="00F448C0" w:rsidRDefault="00FE05FF" w:rsidP="00FE05FF">
      <w:pPr>
        <w:pStyle w:val="ListParagraph"/>
      </w:pPr>
    </w:p>
    <w:p w14:paraId="4C4B3138" w14:textId="1CF4BDB4" w:rsidR="00FE05FF" w:rsidRDefault="00FE05FF" w:rsidP="00FE05FF">
      <w:pPr>
        <w:suppressAutoHyphens/>
        <w:autoSpaceDN w:val="0"/>
        <w:jc w:val="both"/>
        <w:textAlignment w:val="baseline"/>
      </w:pPr>
    </w:p>
    <w:p w14:paraId="3E7A758C" w14:textId="77777777" w:rsidR="006E49C9" w:rsidRDefault="006E49C9" w:rsidP="00797FE4">
      <w:pPr>
        <w:rPr>
          <w:b/>
        </w:rPr>
      </w:pPr>
    </w:p>
    <w:p w14:paraId="7AFC498F" w14:textId="77777777" w:rsidR="006E49C9" w:rsidRDefault="006E49C9" w:rsidP="00797FE4">
      <w:pPr>
        <w:rPr>
          <w:b/>
        </w:rPr>
      </w:pPr>
    </w:p>
    <w:p w14:paraId="3B9EDAA7" w14:textId="77777777" w:rsidR="00497705" w:rsidRDefault="00497705" w:rsidP="00497705">
      <w:pPr>
        <w:suppressAutoHyphens/>
        <w:autoSpaceDN w:val="0"/>
        <w:jc w:val="both"/>
        <w:textAlignment w:val="baseline"/>
      </w:pPr>
    </w:p>
    <w:sectPr w:rsidR="00497705" w:rsidSect="004A1179">
      <w:pgSz w:w="12240" w:h="15840" w:code="1"/>
      <w:pgMar w:top="1440" w:right="1418"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panose1 w:val="02000506030000020004"/>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227"/>
    <w:multiLevelType w:val="hybridMultilevel"/>
    <w:tmpl w:val="D0FA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25965"/>
    <w:multiLevelType w:val="hybridMultilevel"/>
    <w:tmpl w:val="841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6027E"/>
    <w:multiLevelType w:val="hybridMultilevel"/>
    <w:tmpl w:val="9B36CD42"/>
    <w:lvl w:ilvl="0" w:tplc="9F866E18">
      <w:start w:val="1"/>
      <w:numFmt w:val="decimal"/>
      <w:lvlText w:val="%1)"/>
      <w:lvlJc w:val="left"/>
      <w:pPr>
        <w:ind w:left="360" w:hanging="36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5F46EBE"/>
    <w:multiLevelType w:val="hybridMultilevel"/>
    <w:tmpl w:val="7BA8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E7B83"/>
    <w:multiLevelType w:val="hybridMultilevel"/>
    <w:tmpl w:val="6742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C341E"/>
    <w:multiLevelType w:val="hybridMultilevel"/>
    <w:tmpl w:val="8DC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64804"/>
    <w:multiLevelType w:val="hybridMultilevel"/>
    <w:tmpl w:val="EDF2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724BA"/>
    <w:multiLevelType w:val="hybridMultilevel"/>
    <w:tmpl w:val="4262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16557"/>
    <w:multiLevelType w:val="hybridMultilevel"/>
    <w:tmpl w:val="2AB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117F5"/>
    <w:multiLevelType w:val="hybridMultilevel"/>
    <w:tmpl w:val="AA6C8C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54D7D30"/>
    <w:multiLevelType w:val="hybridMultilevel"/>
    <w:tmpl w:val="F054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C3D37"/>
    <w:multiLevelType w:val="hybridMultilevel"/>
    <w:tmpl w:val="32EE63E4"/>
    <w:lvl w:ilvl="0" w:tplc="758E4A60">
      <w:start w:val="7"/>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9330E9"/>
    <w:multiLevelType w:val="hybridMultilevel"/>
    <w:tmpl w:val="11A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86EA8"/>
    <w:multiLevelType w:val="hybridMultilevel"/>
    <w:tmpl w:val="C5DC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0342C"/>
    <w:multiLevelType w:val="hybridMultilevel"/>
    <w:tmpl w:val="80F6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0370B"/>
    <w:multiLevelType w:val="hybridMultilevel"/>
    <w:tmpl w:val="C5DE8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54CD8"/>
    <w:multiLevelType w:val="hybridMultilevel"/>
    <w:tmpl w:val="7C1A6D52"/>
    <w:lvl w:ilvl="0" w:tplc="91DC4C4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F53413"/>
    <w:multiLevelType w:val="hybridMultilevel"/>
    <w:tmpl w:val="E47AD9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D0C7EC3"/>
    <w:multiLevelType w:val="hybridMultilevel"/>
    <w:tmpl w:val="C20A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F51E4"/>
    <w:multiLevelType w:val="hybridMultilevel"/>
    <w:tmpl w:val="CF72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43044"/>
    <w:multiLevelType w:val="hybridMultilevel"/>
    <w:tmpl w:val="C53E8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F2C37"/>
    <w:multiLevelType w:val="hybridMultilevel"/>
    <w:tmpl w:val="D4A8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A1A12"/>
    <w:multiLevelType w:val="hybridMultilevel"/>
    <w:tmpl w:val="CF4AF1D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677E1884"/>
    <w:multiLevelType w:val="hybridMultilevel"/>
    <w:tmpl w:val="50E4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B2208"/>
    <w:multiLevelType w:val="hybridMultilevel"/>
    <w:tmpl w:val="C764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83C08"/>
    <w:multiLevelType w:val="hybridMultilevel"/>
    <w:tmpl w:val="5E566A66"/>
    <w:lvl w:ilvl="0" w:tplc="50426CC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19"/>
  </w:num>
  <w:num w:numId="3">
    <w:abstractNumId w:val="24"/>
  </w:num>
  <w:num w:numId="4">
    <w:abstractNumId w:val="13"/>
  </w:num>
  <w:num w:numId="5">
    <w:abstractNumId w:val="4"/>
  </w:num>
  <w:num w:numId="6">
    <w:abstractNumId w:val="10"/>
  </w:num>
  <w:num w:numId="7">
    <w:abstractNumId w:val="15"/>
  </w:num>
  <w:num w:numId="8">
    <w:abstractNumId w:val="12"/>
  </w:num>
  <w:num w:numId="9">
    <w:abstractNumId w:val="16"/>
  </w:num>
  <w:num w:numId="10">
    <w:abstractNumId w:val="2"/>
  </w:num>
  <w:num w:numId="11">
    <w:abstractNumId w:val="18"/>
  </w:num>
  <w:num w:numId="12">
    <w:abstractNumId w:val="7"/>
  </w:num>
  <w:num w:numId="13">
    <w:abstractNumId w:val="23"/>
  </w:num>
  <w:num w:numId="14">
    <w:abstractNumId w:val="8"/>
  </w:num>
  <w:num w:numId="15">
    <w:abstractNumId w:val="1"/>
  </w:num>
  <w:num w:numId="16">
    <w:abstractNumId w:val="5"/>
  </w:num>
  <w:num w:numId="17">
    <w:abstractNumId w:val="17"/>
  </w:num>
  <w:num w:numId="18">
    <w:abstractNumId w:val="20"/>
  </w:num>
  <w:num w:numId="19">
    <w:abstractNumId w:val="14"/>
  </w:num>
  <w:num w:numId="20">
    <w:abstractNumId w:val="0"/>
  </w:num>
  <w:num w:numId="21">
    <w:abstractNumId w:val="9"/>
  </w:num>
  <w:num w:numId="22">
    <w:abstractNumId w:val="22"/>
  </w:num>
  <w:num w:numId="23">
    <w:abstractNumId w:val="21"/>
  </w:num>
  <w:num w:numId="24">
    <w:abstractNumId w:val="3"/>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2C"/>
    <w:rsid w:val="0003612C"/>
    <w:rsid w:val="00134928"/>
    <w:rsid w:val="001E56E4"/>
    <w:rsid w:val="0023299E"/>
    <w:rsid w:val="00320FFE"/>
    <w:rsid w:val="00324431"/>
    <w:rsid w:val="00332F2C"/>
    <w:rsid w:val="00432F55"/>
    <w:rsid w:val="00441CCE"/>
    <w:rsid w:val="00497705"/>
    <w:rsid w:val="004A1179"/>
    <w:rsid w:val="004D63C2"/>
    <w:rsid w:val="005D02B8"/>
    <w:rsid w:val="00661510"/>
    <w:rsid w:val="006E49C9"/>
    <w:rsid w:val="00703B27"/>
    <w:rsid w:val="0079512D"/>
    <w:rsid w:val="00797FE4"/>
    <w:rsid w:val="007C4547"/>
    <w:rsid w:val="00916F80"/>
    <w:rsid w:val="009548C4"/>
    <w:rsid w:val="00981720"/>
    <w:rsid w:val="009D7596"/>
    <w:rsid w:val="00A51593"/>
    <w:rsid w:val="00AF42C4"/>
    <w:rsid w:val="00BA5C17"/>
    <w:rsid w:val="00C26952"/>
    <w:rsid w:val="00D3481A"/>
    <w:rsid w:val="00D42C65"/>
    <w:rsid w:val="00D653BB"/>
    <w:rsid w:val="00EB067D"/>
    <w:rsid w:val="00EF7A26"/>
    <w:rsid w:val="00F37D31"/>
    <w:rsid w:val="00FE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CFA3A"/>
  <w15:chartTrackingRefBased/>
  <w15:docId w15:val="{C548FFD1-B75C-427C-9ECE-1CD9CF50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720"/>
    <w:pPr>
      <w:ind w:left="720"/>
      <w:contextualSpacing/>
    </w:pPr>
  </w:style>
  <w:style w:type="character" w:styleId="Hyperlink">
    <w:name w:val="Hyperlink"/>
    <w:basedOn w:val="DefaultParagraphFont"/>
    <w:uiPriority w:val="99"/>
    <w:rsid w:val="00981720"/>
    <w:rPr>
      <w:color w:val="0000FF" w:themeColor="hyperlink"/>
      <w:u w:val="single"/>
    </w:rPr>
  </w:style>
  <w:style w:type="paragraph" w:styleId="BalloonText">
    <w:name w:val="Balloon Text"/>
    <w:basedOn w:val="Normal"/>
    <w:link w:val="BalloonTextChar"/>
    <w:semiHidden/>
    <w:unhideWhenUsed/>
    <w:rsid w:val="009D7596"/>
    <w:rPr>
      <w:rFonts w:ascii="Segoe UI" w:hAnsi="Segoe UI" w:cs="Segoe UI"/>
      <w:sz w:val="18"/>
      <w:szCs w:val="18"/>
    </w:rPr>
  </w:style>
  <w:style w:type="character" w:customStyle="1" w:styleId="BalloonTextChar">
    <w:name w:val="Balloon Text Char"/>
    <w:basedOn w:val="DefaultParagraphFont"/>
    <w:link w:val="BalloonText"/>
    <w:semiHidden/>
    <w:rsid w:val="009D75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collective-voice/committees/medico-legal-committee/medical-manslaughter/bma-response-to-norman-williams-review" TargetMode="External"/><Relationship Id="rId3" Type="http://schemas.openxmlformats.org/officeDocument/2006/relationships/styles" Target="styles.xml"/><Relationship Id="rId7" Type="http://schemas.openxmlformats.org/officeDocument/2006/relationships/hyperlink" Target="https://digital.nhs.uk/services/national-data-opt-out-programm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fparcp.co.uk/employers/pas-in-gener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0951-447F-4166-9107-1DC98845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3</cp:revision>
  <cp:lastPrinted>2018-04-12T10:09:00Z</cp:lastPrinted>
  <dcterms:created xsi:type="dcterms:W3CDTF">2018-06-25T12:47:00Z</dcterms:created>
  <dcterms:modified xsi:type="dcterms:W3CDTF">2018-06-25T13:25:00Z</dcterms:modified>
</cp:coreProperties>
</file>